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A69" w:rsidRDefault="00677289">
      <w:pPr>
        <w:spacing w:after="105" w:line="259" w:lineRule="auto"/>
        <w:ind w:left="0" w:right="634" w:firstLine="0"/>
        <w:jc w:val="right"/>
      </w:pPr>
      <w:r>
        <w:rPr>
          <w:b/>
          <w:sz w:val="36"/>
        </w:rPr>
        <w:t xml:space="preserve">УТВЕРЖДЕНО </w:t>
      </w:r>
    </w:p>
    <w:p w:rsidR="00833A69" w:rsidRDefault="00677289">
      <w:pPr>
        <w:spacing w:after="0" w:line="259" w:lineRule="auto"/>
        <w:ind w:left="0" w:right="791" w:firstLine="0"/>
        <w:jc w:val="right"/>
      </w:pPr>
      <w:r>
        <w:rPr>
          <w:sz w:val="28"/>
        </w:rPr>
        <w:t xml:space="preserve">Правлением Союза  </w:t>
      </w:r>
      <w:r>
        <w:rPr>
          <w:b/>
          <w:sz w:val="72"/>
        </w:rPr>
        <w:t xml:space="preserve"> </w:t>
      </w:r>
    </w:p>
    <w:p w:rsidR="00833A69" w:rsidRDefault="00677289">
      <w:pPr>
        <w:spacing w:after="386" w:line="259" w:lineRule="auto"/>
        <w:ind w:left="0" w:right="130" w:firstLine="0"/>
        <w:jc w:val="right"/>
      </w:pPr>
      <w:r>
        <w:rPr>
          <w:sz w:val="28"/>
        </w:rPr>
        <w:t>(П</w:t>
      </w:r>
      <w:r>
        <w:rPr>
          <w:color w:val="222222"/>
          <w:sz w:val="28"/>
        </w:rPr>
        <w:t>ротокол №22 от 09.04.2018)</w:t>
      </w:r>
    </w:p>
    <w:p w:rsidR="00833A69" w:rsidRDefault="00677289">
      <w:pPr>
        <w:spacing w:after="0" w:line="259" w:lineRule="auto"/>
        <w:ind w:left="445" w:firstLine="0"/>
        <w:jc w:val="center"/>
      </w:pPr>
      <w:r>
        <w:rPr>
          <w:b/>
          <w:sz w:val="72"/>
        </w:rPr>
        <w:t xml:space="preserve"> </w:t>
      </w:r>
    </w:p>
    <w:p w:rsidR="00833A69" w:rsidRDefault="00677289">
      <w:pPr>
        <w:spacing w:after="0" w:line="259" w:lineRule="auto"/>
        <w:ind w:left="445" w:firstLine="0"/>
        <w:jc w:val="center"/>
      </w:pPr>
      <w:r>
        <w:rPr>
          <w:b/>
          <w:sz w:val="72"/>
        </w:rPr>
        <w:t xml:space="preserve"> </w:t>
      </w:r>
    </w:p>
    <w:p w:rsidR="00833A69" w:rsidRDefault="00677289">
      <w:pPr>
        <w:spacing w:after="78" w:line="259" w:lineRule="auto"/>
        <w:ind w:left="445" w:firstLine="0"/>
        <w:jc w:val="center"/>
      </w:pPr>
      <w:r>
        <w:rPr>
          <w:b/>
          <w:sz w:val="72"/>
        </w:rPr>
        <w:t xml:space="preserve"> </w:t>
      </w:r>
    </w:p>
    <w:p w:rsidR="00833A69" w:rsidRDefault="00677289">
      <w:pPr>
        <w:spacing w:after="0" w:line="280" w:lineRule="auto"/>
        <w:ind w:left="0" w:firstLine="0"/>
        <w:jc w:val="center"/>
      </w:pPr>
      <w:r>
        <w:rPr>
          <w:b/>
          <w:sz w:val="72"/>
        </w:rPr>
        <w:t xml:space="preserve">РЕГЛАМЕНТ ЧЕМПИОНАТА </w:t>
      </w:r>
    </w:p>
    <w:p w:rsidR="00833A69" w:rsidRDefault="00677289">
      <w:pPr>
        <w:spacing w:after="0" w:line="259" w:lineRule="auto"/>
        <w:ind w:left="154" w:firstLine="0"/>
        <w:jc w:val="center"/>
      </w:pPr>
      <w:r>
        <w:rPr>
          <w:b/>
          <w:sz w:val="56"/>
        </w:rPr>
        <w:t xml:space="preserve">Том Б </w:t>
      </w:r>
    </w:p>
    <w:p w:rsidR="00833A69" w:rsidRDefault="00677289">
      <w:pPr>
        <w:spacing w:after="0" w:line="259" w:lineRule="auto"/>
        <w:ind w:left="0" w:right="4" w:firstLine="0"/>
        <w:jc w:val="center"/>
      </w:pPr>
      <w:r>
        <w:rPr>
          <w:sz w:val="40"/>
        </w:rPr>
        <w:t xml:space="preserve">по проведению соревнований </w:t>
      </w:r>
    </w:p>
    <w:p w:rsidR="00833A69" w:rsidRDefault="00677289">
      <w:pPr>
        <w:spacing w:after="0" w:line="259" w:lineRule="auto"/>
        <w:ind w:left="10" w:firstLine="0"/>
        <w:jc w:val="left"/>
      </w:pPr>
      <w:r>
        <w:t xml:space="preserve"> </w:t>
      </w:r>
    </w:p>
    <w:p w:rsidR="00833A69" w:rsidRDefault="00677289">
      <w:pPr>
        <w:spacing w:after="0" w:line="259" w:lineRule="auto"/>
        <w:ind w:left="10" w:firstLine="0"/>
        <w:jc w:val="left"/>
      </w:pPr>
      <w:r>
        <w:t xml:space="preserve"> </w:t>
      </w:r>
    </w:p>
    <w:p w:rsidR="00833A69" w:rsidRDefault="00677289">
      <w:pPr>
        <w:spacing w:after="6378" w:line="259" w:lineRule="auto"/>
        <w:ind w:left="10" w:firstLine="0"/>
        <w:jc w:val="left"/>
      </w:pPr>
      <w:r>
        <w:t xml:space="preserve"> </w:t>
      </w:r>
      <w:r>
        <w:tab/>
        <w:t xml:space="preserve"> </w:t>
      </w:r>
    </w:p>
    <w:p w:rsidR="00833A69" w:rsidRDefault="00677289">
      <w:pPr>
        <w:spacing w:after="439" w:line="259" w:lineRule="auto"/>
        <w:ind w:left="45" w:right="-139" w:firstLine="0"/>
        <w:jc w:val="left"/>
      </w:pPr>
      <w:r>
        <w:rPr>
          <w:rFonts w:ascii="Calibri" w:eastAsia="Calibri" w:hAnsi="Calibri" w:cs="Calibri"/>
          <w:noProof/>
          <w:sz w:val="22"/>
        </w:rPr>
        <mc:AlternateContent>
          <mc:Choice Requires="wpg">
            <w:drawing>
              <wp:inline distT="0" distB="0" distL="0" distR="0">
                <wp:extent cx="6301106" cy="76200"/>
                <wp:effectExtent l="0" t="0" r="0" b="0"/>
                <wp:docPr id="23487" name="Group 23487"/>
                <wp:cNvGraphicFramePr/>
                <a:graphic xmlns:a="http://schemas.openxmlformats.org/drawingml/2006/main">
                  <a:graphicData uri="http://schemas.microsoft.com/office/word/2010/wordprocessingGroup">
                    <wpg:wgp>
                      <wpg:cNvGrpSpPr/>
                      <wpg:grpSpPr>
                        <a:xfrm>
                          <a:off x="0" y="0"/>
                          <a:ext cx="6301106" cy="76200"/>
                          <a:chOff x="0" y="0"/>
                          <a:chExt cx="6301106" cy="76200"/>
                        </a:xfrm>
                      </wpg:grpSpPr>
                      <wps:wsp>
                        <wps:cNvPr id="28068" name="Shape 28068"/>
                        <wps:cNvSpPr/>
                        <wps:spPr>
                          <a:xfrm>
                            <a:off x="0" y="0"/>
                            <a:ext cx="2662936" cy="76200"/>
                          </a:xfrm>
                          <a:custGeom>
                            <a:avLst/>
                            <a:gdLst/>
                            <a:ahLst/>
                            <a:cxnLst/>
                            <a:rect l="0" t="0" r="0" b="0"/>
                            <a:pathLst>
                              <a:path w="2662936" h="76200">
                                <a:moveTo>
                                  <a:pt x="0" y="0"/>
                                </a:moveTo>
                                <a:lnTo>
                                  <a:pt x="2662936" y="0"/>
                                </a:lnTo>
                                <a:lnTo>
                                  <a:pt x="2662936" y="76200"/>
                                </a:lnTo>
                                <a:lnTo>
                                  <a:pt x="0" y="76200"/>
                                </a:lnTo>
                                <a:lnTo>
                                  <a:pt x="0" y="0"/>
                                </a:lnTo>
                              </a:path>
                            </a:pathLst>
                          </a:custGeom>
                          <a:ln w="0" cap="flat">
                            <a:miter lim="127000"/>
                          </a:ln>
                        </wps:spPr>
                        <wps:style>
                          <a:lnRef idx="0">
                            <a:srgbClr val="000000">
                              <a:alpha val="0"/>
                            </a:srgbClr>
                          </a:lnRef>
                          <a:fillRef idx="1">
                            <a:srgbClr val="003B5C"/>
                          </a:fillRef>
                          <a:effectRef idx="0">
                            <a:scrgbClr r="0" g="0" b="0"/>
                          </a:effectRef>
                          <a:fontRef idx="none"/>
                        </wps:style>
                        <wps:bodyPr/>
                      </wps:wsp>
                      <wps:wsp>
                        <wps:cNvPr id="28069" name="Shape 28069"/>
                        <wps:cNvSpPr/>
                        <wps:spPr>
                          <a:xfrm>
                            <a:off x="2662936" y="0"/>
                            <a:ext cx="76200" cy="76200"/>
                          </a:xfrm>
                          <a:custGeom>
                            <a:avLst/>
                            <a:gdLst/>
                            <a:ahLst/>
                            <a:cxnLst/>
                            <a:rect l="0" t="0" r="0" b="0"/>
                            <a:pathLst>
                              <a:path w="76200" h="76200">
                                <a:moveTo>
                                  <a:pt x="0" y="0"/>
                                </a:moveTo>
                                <a:lnTo>
                                  <a:pt x="76200" y="0"/>
                                </a:lnTo>
                                <a:lnTo>
                                  <a:pt x="76200" y="76200"/>
                                </a:lnTo>
                                <a:lnTo>
                                  <a:pt x="0" y="76200"/>
                                </a:lnTo>
                                <a:lnTo>
                                  <a:pt x="0" y="0"/>
                                </a:lnTo>
                              </a:path>
                            </a:pathLst>
                          </a:custGeom>
                          <a:ln w="0" cap="flat">
                            <a:miter lim="127000"/>
                          </a:ln>
                        </wps:spPr>
                        <wps:style>
                          <a:lnRef idx="0">
                            <a:srgbClr val="000000">
                              <a:alpha val="0"/>
                            </a:srgbClr>
                          </a:lnRef>
                          <a:fillRef idx="1">
                            <a:srgbClr val="003B5C"/>
                          </a:fillRef>
                          <a:effectRef idx="0">
                            <a:scrgbClr r="0" g="0" b="0"/>
                          </a:effectRef>
                          <a:fontRef idx="none"/>
                        </wps:style>
                        <wps:bodyPr/>
                      </wps:wsp>
                      <wps:wsp>
                        <wps:cNvPr id="28070" name="Shape 28070"/>
                        <wps:cNvSpPr/>
                        <wps:spPr>
                          <a:xfrm>
                            <a:off x="2739136" y="0"/>
                            <a:ext cx="1042670" cy="76200"/>
                          </a:xfrm>
                          <a:custGeom>
                            <a:avLst/>
                            <a:gdLst/>
                            <a:ahLst/>
                            <a:cxnLst/>
                            <a:rect l="0" t="0" r="0" b="0"/>
                            <a:pathLst>
                              <a:path w="1042670" h="76200">
                                <a:moveTo>
                                  <a:pt x="0" y="0"/>
                                </a:moveTo>
                                <a:lnTo>
                                  <a:pt x="1042670" y="0"/>
                                </a:lnTo>
                                <a:lnTo>
                                  <a:pt x="1042670" y="76200"/>
                                </a:lnTo>
                                <a:lnTo>
                                  <a:pt x="0" y="76200"/>
                                </a:lnTo>
                                <a:lnTo>
                                  <a:pt x="0" y="0"/>
                                </a:lnTo>
                              </a:path>
                            </a:pathLst>
                          </a:custGeom>
                          <a:ln w="0" cap="flat">
                            <a:miter lim="127000"/>
                          </a:ln>
                        </wps:spPr>
                        <wps:style>
                          <a:lnRef idx="0">
                            <a:srgbClr val="000000">
                              <a:alpha val="0"/>
                            </a:srgbClr>
                          </a:lnRef>
                          <a:fillRef idx="1">
                            <a:srgbClr val="003B5C"/>
                          </a:fillRef>
                          <a:effectRef idx="0">
                            <a:scrgbClr r="0" g="0" b="0"/>
                          </a:effectRef>
                          <a:fontRef idx="none"/>
                        </wps:style>
                        <wps:bodyPr/>
                      </wps:wsp>
                      <wps:wsp>
                        <wps:cNvPr id="28071" name="Shape 28071"/>
                        <wps:cNvSpPr/>
                        <wps:spPr>
                          <a:xfrm>
                            <a:off x="3781806" y="0"/>
                            <a:ext cx="76200" cy="76200"/>
                          </a:xfrm>
                          <a:custGeom>
                            <a:avLst/>
                            <a:gdLst/>
                            <a:ahLst/>
                            <a:cxnLst/>
                            <a:rect l="0" t="0" r="0" b="0"/>
                            <a:pathLst>
                              <a:path w="76200" h="76200">
                                <a:moveTo>
                                  <a:pt x="0" y="0"/>
                                </a:moveTo>
                                <a:lnTo>
                                  <a:pt x="76200" y="0"/>
                                </a:lnTo>
                                <a:lnTo>
                                  <a:pt x="76200" y="76200"/>
                                </a:lnTo>
                                <a:lnTo>
                                  <a:pt x="0" y="76200"/>
                                </a:lnTo>
                                <a:lnTo>
                                  <a:pt x="0" y="0"/>
                                </a:lnTo>
                              </a:path>
                            </a:pathLst>
                          </a:custGeom>
                          <a:ln w="0" cap="flat">
                            <a:miter lim="127000"/>
                          </a:ln>
                        </wps:spPr>
                        <wps:style>
                          <a:lnRef idx="0">
                            <a:srgbClr val="000000">
                              <a:alpha val="0"/>
                            </a:srgbClr>
                          </a:lnRef>
                          <a:fillRef idx="1">
                            <a:srgbClr val="003B5C"/>
                          </a:fillRef>
                          <a:effectRef idx="0">
                            <a:scrgbClr r="0" g="0" b="0"/>
                          </a:effectRef>
                          <a:fontRef idx="none"/>
                        </wps:style>
                        <wps:bodyPr/>
                      </wps:wsp>
                      <wps:wsp>
                        <wps:cNvPr id="28072" name="Shape 28072"/>
                        <wps:cNvSpPr/>
                        <wps:spPr>
                          <a:xfrm>
                            <a:off x="3858006" y="0"/>
                            <a:ext cx="2443099" cy="76200"/>
                          </a:xfrm>
                          <a:custGeom>
                            <a:avLst/>
                            <a:gdLst/>
                            <a:ahLst/>
                            <a:cxnLst/>
                            <a:rect l="0" t="0" r="0" b="0"/>
                            <a:pathLst>
                              <a:path w="2443099" h="76200">
                                <a:moveTo>
                                  <a:pt x="0" y="0"/>
                                </a:moveTo>
                                <a:lnTo>
                                  <a:pt x="2443099" y="0"/>
                                </a:lnTo>
                                <a:lnTo>
                                  <a:pt x="2443099" y="76200"/>
                                </a:lnTo>
                                <a:lnTo>
                                  <a:pt x="0" y="76200"/>
                                </a:lnTo>
                                <a:lnTo>
                                  <a:pt x="0" y="0"/>
                                </a:lnTo>
                              </a:path>
                            </a:pathLst>
                          </a:custGeom>
                          <a:ln w="0" cap="flat">
                            <a:miter lim="127000"/>
                          </a:ln>
                        </wps:spPr>
                        <wps:style>
                          <a:lnRef idx="0">
                            <a:srgbClr val="000000">
                              <a:alpha val="0"/>
                            </a:srgbClr>
                          </a:lnRef>
                          <a:fillRef idx="1">
                            <a:srgbClr val="003B5C"/>
                          </a:fillRef>
                          <a:effectRef idx="0">
                            <a:scrgbClr r="0" g="0" b="0"/>
                          </a:effectRef>
                          <a:fontRef idx="none"/>
                        </wps:style>
                        <wps:bodyPr/>
                      </wps:wsp>
                    </wpg:wgp>
                  </a:graphicData>
                </a:graphic>
              </wp:inline>
            </w:drawing>
          </mc:Choice>
          <mc:Fallback xmlns:a="http://schemas.openxmlformats.org/drawingml/2006/main">
            <w:pict>
              <v:group id="Group 23487" style="width:496.15pt;height:6pt;mso-position-horizontal-relative:char;mso-position-vertical-relative:line" coordsize="63011,762">
                <v:shape id="Shape 28073" style="position:absolute;width:26629;height:762;left:0;top:0;" coordsize="2662936,76200" path="m0,0l2662936,0l2662936,76200l0,76200l0,0">
                  <v:stroke weight="0pt" endcap="flat" joinstyle="miter" miterlimit="10" on="false" color="#000000" opacity="0"/>
                  <v:fill on="true" color="#003b5c"/>
                </v:shape>
                <v:shape id="Shape 28074" style="position:absolute;width:762;height:762;left:26629;top:0;" coordsize="76200,76200" path="m0,0l76200,0l76200,76200l0,76200l0,0">
                  <v:stroke weight="0pt" endcap="flat" joinstyle="miter" miterlimit="10" on="false" color="#000000" opacity="0"/>
                  <v:fill on="true" color="#003b5c"/>
                </v:shape>
                <v:shape id="Shape 28075" style="position:absolute;width:10426;height:762;left:27391;top:0;" coordsize="1042670,76200" path="m0,0l1042670,0l1042670,76200l0,76200l0,0">
                  <v:stroke weight="0pt" endcap="flat" joinstyle="miter" miterlimit="10" on="false" color="#000000" opacity="0"/>
                  <v:fill on="true" color="#003b5c"/>
                </v:shape>
                <v:shape id="Shape 28076" style="position:absolute;width:762;height:762;left:37818;top:0;" coordsize="76200,76200" path="m0,0l76200,0l76200,76200l0,76200l0,0">
                  <v:stroke weight="0pt" endcap="flat" joinstyle="miter" miterlimit="10" on="false" color="#000000" opacity="0"/>
                  <v:fill on="true" color="#003b5c"/>
                </v:shape>
                <v:shape id="Shape 28077" style="position:absolute;width:24430;height:762;left:38580;top:0;" coordsize="2443099,76200" path="m0,0l2443099,0l2443099,76200l0,76200l0,0">
                  <v:stroke weight="0pt" endcap="flat" joinstyle="miter" miterlimit="10" on="false" color="#000000" opacity="0"/>
                  <v:fill on="true" color="#003b5c"/>
                </v:shape>
              </v:group>
            </w:pict>
          </mc:Fallback>
        </mc:AlternateContent>
      </w:r>
    </w:p>
    <w:p w:rsidR="00833A69" w:rsidRDefault="00677289">
      <w:pPr>
        <w:spacing w:after="0" w:line="259" w:lineRule="auto"/>
        <w:ind w:left="274" w:firstLine="0"/>
        <w:jc w:val="left"/>
      </w:pPr>
      <w:r>
        <w:rPr>
          <w:rFonts w:ascii="Calibri" w:eastAsia="Calibri" w:hAnsi="Calibri" w:cs="Calibri"/>
        </w:rPr>
        <w:lastRenderedPageBreak/>
        <w:t xml:space="preserve"> </w:t>
      </w:r>
    </w:p>
    <w:p w:rsidR="00833A69" w:rsidRDefault="00677289">
      <w:pPr>
        <w:spacing w:after="12" w:line="259" w:lineRule="auto"/>
        <w:ind w:left="0" w:firstLine="0"/>
        <w:jc w:val="left"/>
      </w:pPr>
      <w:r>
        <w:rPr>
          <w:b/>
          <w:sz w:val="24"/>
        </w:rPr>
        <w:t xml:space="preserve">ОГЛАВЛЕНИЕ </w:t>
      </w:r>
    </w:p>
    <w:p w:rsidR="00833A69" w:rsidRDefault="00677289">
      <w:pPr>
        <w:spacing w:after="4" w:line="261" w:lineRule="auto"/>
        <w:ind w:left="5"/>
        <w:jc w:val="left"/>
      </w:pPr>
      <w:r>
        <w:rPr>
          <w:rFonts w:ascii="Calibri" w:eastAsia="Calibri" w:hAnsi="Calibri" w:cs="Calibri"/>
          <w:sz w:val="24"/>
        </w:rPr>
        <w:t xml:space="preserve">Б.1 ОБЩИЕ ПОЛОЖЕНИЯ О ПРАВИЛАХ ЧЕМПИОНАТА </w:t>
      </w:r>
      <w:r>
        <w:rPr>
          <w:rFonts w:ascii="Calibri" w:eastAsia="Calibri" w:hAnsi="Calibri" w:cs="Calibri"/>
          <w:sz w:val="24"/>
        </w:rPr>
        <w:t>...................................................................... 5</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Б.1.1 СФЕРА ПРИМЕНЕНИЯ ........................................................................................................................................... 5</w:t>
      </w:r>
      <w:r>
        <w:rPr>
          <w:rFonts w:ascii="Calibri" w:eastAsia="Calibri" w:hAnsi="Calibri" w:cs="Calibri"/>
          <w:sz w:val="22"/>
        </w:rPr>
        <w:t xml:space="preserve"> </w:t>
      </w:r>
      <w:r>
        <w:rPr>
          <w:rFonts w:ascii="Calibri" w:eastAsia="Calibri" w:hAnsi="Calibri" w:cs="Calibri"/>
          <w:b/>
        </w:rPr>
        <w:t>Б.1.2. РАЗЪЯСНЕНИ</w:t>
      </w:r>
      <w:r>
        <w:rPr>
          <w:rFonts w:ascii="Calibri" w:eastAsia="Calibri" w:hAnsi="Calibri" w:cs="Calibri"/>
          <w:b/>
        </w:rPr>
        <w:t>Е ТЕРМИНОВ (ГЛОССАРИЙ) ........................................................................................................... 5</w:t>
      </w:r>
      <w:r>
        <w:rPr>
          <w:rFonts w:ascii="Calibri" w:eastAsia="Calibri" w:hAnsi="Calibri" w:cs="Calibri"/>
          <w:sz w:val="22"/>
        </w:rPr>
        <w:t xml:space="preserve"> </w:t>
      </w:r>
    </w:p>
    <w:p w:rsidR="00833A69" w:rsidRDefault="00677289">
      <w:pPr>
        <w:spacing w:after="4" w:line="261" w:lineRule="auto"/>
        <w:ind w:left="5"/>
        <w:jc w:val="left"/>
      </w:pPr>
      <w:r>
        <w:rPr>
          <w:rFonts w:ascii="Calibri" w:eastAsia="Calibri" w:hAnsi="Calibri" w:cs="Calibri"/>
          <w:sz w:val="24"/>
        </w:rPr>
        <w:t>Б.2 ТЕХНИКА БЕЗОПАСНОСТИ, НОРМЫ ОХРАНЫ ЗДОРОВЬЯ И ОКРУЖАЮЩЕЙ СРЕДЫ ..................... 5</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Б.2.1 ТРЕБОВАНИЯ И ПРОЦЕДУРЫ .</w:t>
      </w:r>
      <w:r>
        <w:rPr>
          <w:rFonts w:ascii="Calibri" w:eastAsia="Calibri" w:hAnsi="Calibri" w:cs="Calibri"/>
          <w:b/>
        </w:rPr>
        <w:t>.............................................................................................................................. 5</w:t>
      </w:r>
      <w:r>
        <w:rPr>
          <w:rFonts w:ascii="Calibri" w:eastAsia="Calibri" w:hAnsi="Calibri" w:cs="Calibri"/>
          <w:sz w:val="22"/>
        </w:rPr>
        <w:t xml:space="preserve"> </w:t>
      </w:r>
    </w:p>
    <w:p w:rsidR="00833A69" w:rsidRDefault="00677289">
      <w:pPr>
        <w:spacing w:after="2" w:line="259" w:lineRule="auto"/>
        <w:ind w:left="196" w:firstLine="0"/>
      </w:pPr>
      <w:r>
        <w:rPr>
          <w:rFonts w:ascii="Calibri" w:eastAsia="Calibri" w:hAnsi="Calibri" w:cs="Calibri"/>
        </w:rPr>
        <w:t>Б.2.1.1 ТРЕБОВАНИЯ ЧЕМПИОНАТА В ОБЛАСТИ ТЕХНИКИ БЕЗОПАСНОСТИ, НОРМ ОХРАНЫ ЗДОРОВЬЯ И ОКРУЖАЮЩЕЙ СРЕДЫ ........................</w:t>
      </w:r>
      <w:r>
        <w:rPr>
          <w:rFonts w:ascii="Calibri" w:eastAsia="Calibri" w:hAnsi="Calibri" w:cs="Calibri"/>
        </w:rPr>
        <w:t>...................................................................................................................... 5</w:t>
      </w:r>
      <w:r>
        <w:rPr>
          <w:rFonts w:ascii="Calibri" w:eastAsia="Calibri" w:hAnsi="Calibri" w:cs="Calibri"/>
          <w:sz w:val="22"/>
        </w:rPr>
        <w:t xml:space="preserve"> </w:t>
      </w:r>
      <w:r>
        <w:rPr>
          <w:rFonts w:ascii="Calibri" w:eastAsia="Calibri" w:hAnsi="Calibri" w:cs="Calibri"/>
        </w:rPr>
        <w:t>Б.2.1.2 ОТВЕТСТВЕННОСТЬ ОРГАНИЗАТОРА ЧЕМПИОНАТА ЗА ОБЕСПЕЧЕНИЕ БЕЗОПАСНОСТИ И ОХРАНУ ЗДОРОВЬЯ .........................................</w:t>
      </w:r>
      <w:r>
        <w:rPr>
          <w:rFonts w:ascii="Calibri" w:eastAsia="Calibri" w:hAnsi="Calibri" w:cs="Calibri"/>
        </w:rPr>
        <w:t>........................................................................................................................ 5</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Б.2.2 ИНСТРУКТАЖ ПО ТЕХНИКЕ БЕЗОПАСНОСТИ И НОРМАМ ОХРАНЫ ЗДОРОВЬЯ И ОКРУЖАЮЩЕЙ СРЕДЫ ....... 5</w:t>
      </w:r>
      <w:r>
        <w:rPr>
          <w:rFonts w:ascii="Calibri" w:eastAsia="Calibri" w:hAnsi="Calibri" w:cs="Calibri"/>
          <w:sz w:val="22"/>
        </w:rPr>
        <w:t xml:space="preserve"> </w:t>
      </w:r>
    </w:p>
    <w:p w:rsidR="00833A69" w:rsidRDefault="00677289">
      <w:pPr>
        <w:spacing w:after="4" w:line="261" w:lineRule="auto"/>
        <w:ind w:left="5"/>
        <w:jc w:val="left"/>
      </w:pPr>
      <w:r>
        <w:rPr>
          <w:rFonts w:ascii="Calibri" w:eastAsia="Calibri" w:hAnsi="Calibri" w:cs="Calibri"/>
          <w:sz w:val="24"/>
        </w:rPr>
        <w:t xml:space="preserve">Б.3 ИНФРАСТРУКТУРНЫЙ </w:t>
      </w:r>
      <w:r>
        <w:rPr>
          <w:rFonts w:ascii="Calibri" w:eastAsia="Calibri" w:hAnsi="Calibri" w:cs="Calibri"/>
          <w:sz w:val="24"/>
        </w:rPr>
        <w:t xml:space="preserve">ЛИСТ, ТУЛБОКС КОНКУРСАНТОВ И ОРГАНИЗАЦИЯ РАБОЧИХ </w:t>
      </w:r>
      <w:proofErr w:type="gramStart"/>
      <w:r>
        <w:rPr>
          <w:rFonts w:ascii="Calibri" w:eastAsia="Calibri" w:hAnsi="Calibri" w:cs="Calibri"/>
          <w:sz w:val="24"/>
        </w:rPr>
        <w:t>ПЛОЩАДОК  ..........................................................................................................................................................</w:t>
      </w:r>
      <w:proofErr w:type="gramEnd"/>
      <w:r>
        <w:rPr>
          <w:rFonts w:ascii="Calibri" w:eastAsia="Calibri" w:hAnsi="Calibri" w:cs="Calibri"/>
          <w:sz w:val="24"/>
        </w:rPr>
        <w:t xml:space="preserve"> 5</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 xml:space="preserve">Б.3.1МАТЕРИАЛЫ И ОБОРУДОВАНИЕ </w:t>
      </w:r>
      <w:r>
        <w:rPr>
          <w:rFonts w:ascii="Calibri" w:eastAsia="Calibri" w:hAnsi="Calibri" w:cs="Calibri"/>
          <w:b/>
        </w:rPr>
        <w:t>......................................................................................................................... 5</w:t>
      </w:r>
      <w:r>
        <w:rPr>
          <w:rFonts w:ascii="Calibri" w:eastAsia="Calibri" w:hAnsi="Calibri" w:cs="Calibri"/>
          <w:sz w:val="22"/>
        </w:rPr>
        <w:t xml:space="preserve"> </w:t>
      </w:r>
    </w:p>
    <w:p w:rsidR="00833A69" w:rsidRDefault="00677289">
      <w:pPr>
        <w:spacing w:after="2" w:line="259" w:lineRule="auto"/>
        <w:ind w:left="196" w:firstLine="0"/>
      </w:pPr>
      <w:r>
        <w:rPr>
          <w:rFonts w:ascii="Calibri" w:eastAsia="Calibri" w:hAnsi="Calibri" w:cs="Calibri"/>
        </w:rPr>
        <w:t>Б.3.1.1 ОПРЕДЕЛЕНИЕ................................................................................................................</w:t>
      </w:r>
      <w:r>
        <w:rPr>
          <w:rFonts w:ascii="Calibri" w:eastAsia="Calibri" w:hAnsi="Calibri" w:cs="Calibri"/>
        </w:rPr>
        <w:t>................................ 5</w:t>
      </w:r>
      <w:r>
        <w:rPr>
          <w:rFonts w:ascii="Calibri" w:eastAsia="Calibri" w:hAnsi="Calibri" w:cs="Calibri"/>
          <w:sz w:val="22"/>
        </w:rPr>
        <w:t xml:space="preserve"> </w:t>
      </w:r>
      <w:r>
        <w:rPr>
          <w:rFonts w:ascii="Calibri" w:eastAsia="Calibri" w:hAnsi="Calibri" w:cs="Calibri"/>
        </w:rPr>
        <w:t>Б.3.1.2 РАЗРАБОТКА................................................................................................................................................... 6</w:t>
      </w:r>
      <w:r>
        <w:rPr>
          <w:rFonts w:ascii="Calibri" w:eastAsia="Calibri" w:hAnsi="Calibri" w:cs="Calibri"/>
          <w:sz w:val="22"/>
        </w:rPr>
        <w:t xml:space="preserve"> </w:t>
      </w:r>
      <w:r>
        <w:rPr>
          <w:rFonts w:ascii="Calibri" w:eastAsia="Calibri" w:hAnsi="Calibri" w:cs="Calibri"/>
        </w:rPr>
        <w:t>Б.3.1.3 ПУБЛИКАЦИЯ ..................................</w:t>
      </w:r>
      <w:r>
        <w:rPr>
          <w:rFonts w:ascii="Calibri" w:eastAsia="Calibri" w:hAnsi="Calibri" w:cs="Calibri"/>
        </w:rPr>
        <w:t>............................................................................................................... 6</w:t>
      </w:r>
      <w:r>
        <w:rPr>
          <w:rFonts w:ascii="Calibri" w:eastAsia="Calibri" w:hAnsi="Calibri" w:cs="Calibri"/>
          <w:sz w:val="22"/>
        </w:rPr>
        <w:t xml:space="preserve"> </w:t>
      </w:r>
      <w:r>
        <w:rPr>
          <w:rFonts w:ascii="Calibri" w:eastAsia="Calibri" w:hAnsi="Calibri" w:cs="Calibri"/>
        </w:rPr>
        <w:t>Б.3.1.4 СНАБЖЕНИЕ ЧЕМПИОНАТА МАТЕРИАЛАМИ И ОБОРУДОВАНИЕМ .............................................................. 6</w:t>
      </w:r>
      <w:r>
        <w:rPr>
          <w:rFonts w:ascii="Calibri" w:eastAsia="Calibri" w:hAnsi="Calibri" w:cs="Calibri"/>
          <w:sz w:val="22"/>
        </w:rPr>
        <w:t xml:space="preserve"> </w:t>
      </w:r>
      <w:r>
        <w:rPr>
          <w:rFonts w:ascii="Calibri" w:eastAsia="Calibri" w:hAnsi="Calibri" w:cs="Calibri"/>
        </w:rPr>
        <w:t xml:space="preserve">Б.3.1.5 НЕДОСТАЮЩИЕ </w:t>
      </w:r>
      <w:r>
        <w:rPr>
          <w:rFonts w:ascii="Calibri" w:eastAsia="Calibri" w:hAnsi="Calibri" w:cs="Calibri"/>
        </w:rPr>
        <w:t>МАТЕРИАЛЫ И ОБОРУДОВАНИЕ ........................................................................................ 6</w:t>
      </w:r>
      <w:r>
        <w:rPr>
          <w:rFonts w:ascii="Calibri" w:eastAsia="Calibri" w:hAnsi="Calibri" w:cs="Calibri"/>
          <w:sz w:val="22"/>
        </w:rPr>
        <w:t xml:space="preserve"> </w:t>
      </w:r>
      <w:r>
        <w:rPr>
          <w:rFonts w:ascii="Calibri" w:eastAsia="Calibri" w:hAnsi="Calibri" w:cs="Calibri"/>
        </w:rPr>
        <w:t>Б.3.1.6 МАТЕРИАЛЫ-ЗАМЕНИТЕЛИ ...............................................................................................................</w:t>
      </w:r>
      <w:r>
        <w:rPr>
          <w:rFonts w:ascii="Calibri" w:eastAsia="Calibri" w:hAnsi="Calibri" w:cs="Calibri"/>
        </w:rPr>
        <w:t>............ 6</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Б.3.2 ТУЛБОКС ............................................................................................................................................................... 6</w:t>
      </w:r>
      <w:r>
        <w:rPr>
          <w:rFonts w:ascii="Calibri" w:eastAsia="Calibri" w:hAnsi="Calibri" w:cs="Calibri"/>
          <w:sz w:val="22"/>
        </w:rPr>
        <w:t xml:space="preserve"> </w:t>
      </w:r>
    </w:p>
    <w:p w:rsidR="00833A69" w:rsidRDefault="00677289">
      <w:pPr>
        <w:spacing w:after="2" w:line="259" w:lineRule="auto"/>
        <w:ind w:left="196" w:firstLine="0"/>
      </w:pPr>
      <w:r>
        <w:rPr>
          <w:rFonts w:ascii="Calibri" w:eastAsia="Calibri" w:hAnsi="Calibri" w:cs="Calibri"/>
        </w:rPr>
        <w:t>Б.3.2.1 ОПРЕДЕЛЕНИЕ............................................</w:t>
      </w:r>
      <w:r>
        <w:rPr>
          <w:rFonts w:ascii="Calibri" w:eastAsia="Calibri" w:hAnsi="Calibri" w:cs="Calibri"/>
        </w:rPr>
        <w:t>.................................................................................................... 6</w:t>
      </w:r>
      <w:r>
        <w:rPr>
          <w:rFonts w:ascii="Calibri" w:eastAsia="Calibri" w:hAnsi="Calibri" w:cs="Calibri"/>
          <w:sz w:val="22"/>
        </w:rPr>
        <w:t xml:space="preserve"> </w:t>
      </w:r>
      <w:r>
        <w:rPr>
          <w:rFonts w:ascii="Calibri" w:eastAsia="Calibri" w:hAnsi="Calibri" w:cs="Calibri"/>
        </w:rPr>
        <w:t>Б.3.2.2 РАЗМЕР ТУЛБОКСА .................................................................................................................................</w:t>
      </w:r>
      <w:r>
        <w:rPr>
          <w:rFonts w:ascii="Calibri" w:eastAsia="Calibri" w:hAnsi="Calibri" w:cs="Calibri"/>
        </w:rPr>
        <w:t>....... 6</w:t>
      </w:r>
      <w:r>
        <w:rPr>
          <w:rFonts w:ascii="Calibri" w:eastAsia="Calibri" w:hAnsi="Calibri" w:cs="Calibri"/>
          <w:sz w:val="22"/>
        </w:rPr>
        <w:t xml:space="preserve"> </w:t>
      </w:r>
      <w:r>
        <w:rPr>
          <w:rFonts w:ascii="Calibri" w:eastAsia="Calibri" w:hAnsi="Calibri" w:cs="Calibri"/>
        </w:rPr>
        <w:t>Б.3.2.3 ТРЕБОВАНИЯ К ХРАНЕНИЮ ТУЛБОКСА НА КОНКУРСНОЙ ПЛОЩАДКЕ ......................................................... 6</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Б.3.3 РАСПРЕДЕЛЕНИЕ РАБОЧИХ МЕСТ ..........................................................................................</w:t>
      </w:r>
      <w:r>
        <w:rPr>
          <w:rFonts w:ascii="Calibri" w:eastAsia="Calibri" w:hAnsi="Calibri" w:cs="Calibri"/>
          <w:b/>
        </w:rPr>
        <w:t>............................. 7</w:t>
      </w:r>
      <w:r>
        <w:rPr>
          <w:rFonts w:ascii="Calibri" w:eastAsia="Calibri" w:hAnsi="Calibri" w:cs="Calibri"/>
          <w:sz w:val="22"/>
        </w:rPr>
        <w:t xml:space="preserve"> </w:t>
      </w:r>
      <w:r>
        <w:rPr>
          <w:rFonts w:ascii="Calibri" w:eastAsia="Calibri" w:hAnsi="Calibri" w:cs="Calibri"/>
          <w:sz w:val="24"/>
        </w:rPr>
        <w:t>Б.4 ТЕХНИЧЕСКОЕ ОПИСАНИЕ ........................................................................................................... 7</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Б.4.1 ОПРЕДЕЛЕНИЕ ......................................................................</w:t>
      </w:r>
      <w:r>
        <w:rPr>
          <w:rFonts w:ascii="Calibri" w:eastAsia="Calibri" w:hAnsi="Calibri" w:cs="Calibri"/>
          <w:b/>
        </w:rPr>
        <w:t>................................................................................ 7</w:t>
      </w:r>
      <w:r>
        <w:rPr>
          <w:rFonts w:ascii="Calibri" w:eastAsia="Calibri" w:hAnsi="Calibri" w:cs="Calibri"/>
          <w:sz w:val="22"/>
        </w:rPr>
        <w:t xml:space="preserve"> </w:t>
      </w:r>
      <w:r>
        <w:rPr>
          <w:rFonts w:ascii="Calibri" w:eastAsia="Calibri" w:hAnsi="Calibri" w:cs="Calibri"/>
          <w:b/>
        </w:rPr>
        <w:t>Б.4.2 ПРЕИМУЩЕСТВЕННАЯ ЮРИДИЧЕСКАЯ СИЛА ..................................................................................................... 7</w:t>
      </w:r>
      <w:r>
        <w:rPr>
          <w:rFonts w:ascii="Calibri" w:eastAsia="Calibri" w:hAnsi="Calibri" w:cs="Calibri"/>
          <w:sz w:val="22"/>
        </w:rPr>
        <w:t xml:space="preserve"> </w:t>
      </w:r>
      <w:r>
        <w:rPr>
          <w:rFonts w:ascii="Calibri" w:eastAsia="Calibri" w:hAnsi="Calibri" w:cs="Calibri"/>
          <w:b/>
        </w:rPr>
        <w:t>Б.4.3 ДОСТУПНОСТЬ ...........</w:t>
      </w:r>
      <w:r>
        <w:rPr>
          <w:rFonts w:ascii="Calibri" w:eastAsia="Calibri" w:hAnsi="Calibri" w:cs="Calibri"/>
          <w:b/>
        </w:rPr>
        <w:t>.......................................................................................................................................... 7</w:t>
      </w:r>
      <w:r>
        <w:rPr>
          <w:rFonts w:ascii="Calibri" w:eastAsia="Calibri" w:hAnsi="Calibri" w:cs="Calibri"/>
          <w:sz w:val="22"/>
        </w:rPr>
        <w:t xml:space="preserve"> </w:t>
      </w:r>
    </w:p>
    <w:p w:rsidR="00833A69" w:rsidRDefault="00677289">
      <w:pPr>
        <w:spacing w:after="4" w:line="261" w:lineRule="auto"/>
        <w:ind w:left="5"/>
        <w:jc w:val="left"/>
      </w:pPr>
      <w:r>
        <w:rPr>
          <w:rFonts w:ascii="Calibri" w:eastAsia="Calibri" w:hAnsi="Calibri" w:cs="Calibri"/>
          <w:sz w:val="24"/>
        </w:rPr>
        <w:t>Б.5 СПЕЦИАЛЬНЫЕ ПРАВИЛА КОМПЕТЕНЦИЙ ..............................................................................</w:t>
      </w:r>
      <w:r>
        <w:rPr>
          <w:rFonts w:ascii="Calibri" w:eastAsia="Calibri" w:hAnsi="Calibri" w:cs="Calibri"/>
          <w:sz w:val="24"/>
        </w:rPr>
        <w:t>.... 7</w:t>
      </w:r>
      <w:r>
        <w:rPr>
          <w:rFonts w:ascii="Calibri" w:eastAsia="Calibri" w:hAnsi="Calibri" w:cs="Calibri"/>
          <w:sz w:val="22"/>
        </w:rPr>
        <w:t xml:space="preserve"> </w:t>
      </w:r>
      <w:r>
        <w:rPr>
          <w:rFonts w:ascii="Calibri" w:eastAsia="Calibri" w:hAnsi="Calibri" w:cs="Calibri"/>
          <w:sz w:val="24"/>
        </w:rPr>
        <w:t>Б.6 СИСТЕМА ОЦЕНКИ ....................................................................................................................... 7</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Б.6.1 ОБЩИЕ ПОЛОЖЕНИЯ......................................................................................</w:t>
      </w:r>
      <w:r>
        <w:rPr>
          <w:rFonts w:ascii="Calibri" w:eastAsia="Calibri" w:hAnsi="Calibri" w:cs="Calibri"/>
          <w:b/>
        </w:rPr>
        <w:t>..................................................... 7</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Б.6.2 ПЛАН ОЦЕНКИ ...................................................................................................................................................... 8</w:t>
      </w:r>
      <w:r>
        <w:rPr>
          <w:rFonts w:ascii="Calibri" w:eastAsia="Calibri" w:hAnsi="Calibri" w:cs="Calibri"/>
          <w:sz w:val="22"/>
        </w:rPr>
        <w:t xml:space="preserve"> </w:t>
      </w:r>
    </w:p>
    <w:p w:rsidR="00833A69" w:rsidRDefault="00677289">
      <w:pPr>
        <w:spacing w:after="2" w:line="259" w:lineRule="auto"/>
        <w:ind w:left="196" w:firstLine="0"/>
      </w:pPr>
      <w:r>
        <w:rPr>
          <w:rFonts w:ascii="Calibri" w:eastAsia="Calibri" w:hAnsi="Calibri" w:cs="Calibri"/>
        </w:rPr>
        <w:t>Б.6.2.1 СТАНДАРТ СПЕЦИФИКАЦ</w:t>
      </w:r>
      <w:r>
        <w:rPr>
          <w:rFonts w:ascii="Calibri" w:eastAsia="Calibri" w:hAnsi="Calibri" w:cs="Calibri"/>
        </w:rPr>
        <w:t>ИИ НАВЫКОВ ВОРЛДСКИЛЛС ................................................................................ 8</w:t>
      </w:r>
      <w:r>
        <w:rPr>
          <w:rFonts w:ascii="Calibri" w:eastAsia="Calibri" w:hAnsi="Calibri" w:cs="Calibri"/>
          <w:sz w:val="22"/>
        </w:rPr>
        <w:t xml:space="preserve"> </w:t>
      </w:r>
      <w:r>
        <w:rPr>
          <w:rFonts w:ascii="Calibri" w:eastAsia="Calibri" w:hAnsi="Calibri" w:cs="Calibri"/>
        </w:rPr>
        <w:t>Б.6.2.2 КОЭФФИЦИЕНТЫ .................................................................................................................................</w:t>
      </w:r>
      <w:r>
        <w:rPr>
          <w:rFonts w:ascii="Calibri" w:eastAsia="Calibri" w:hAnsi="Calibri" w:cs="Calibri"/>
        </w:rPr>
        <w:t>.......... 8</w:t>
      </w:r>
      <w:r>
        <w:rPr>
          <w:rFonts w:ascii="Calibri" w:eastAsia="Calibri" w:hAnsi="Calibri" w:cs="Calibri"/>
          <w:sz w:val="22"/>
        </w:rPr>
        <w:t xml:space="preserve"> </w:t>
      </w:r>
      <w:r>
        <w:rPr>
          <w:rFonts w:ascii="Calibri" w:eastAsia="Calibri" w:hAnsi="Calibri" w:cs="Calibri"/>
        </w:rPr>
        <w:t>Б.6.2.3 МЕТОДИКИ ОЦЕНКИ ...................................................................................................................................... 8</w:t>
      </w:r>
      <w:r>
        <w:rPr>
          <w:rFonts w:ascii="Calibri" w:eastAsia="Calibri" w:hAnsi="Calibri" w:cs="Calibri"/>
          <w:sz w:val="22"/>
        </w:rPr>
        <w:t xml:space="preserve"> </w:t>
      </w:r>
      <w:r>
        <w:rPr>
          <w:rFonts w:ascii="Calibri" w:eastAsia="Calibri" w:hAnsi="Calibri" w:cs="Calibri"/>
        </w:rPr>
        <w:t>Б.6.2.4 КРИТЕРИИ .................................................................</w:t>
      </w:r>
      <w:r>
        <w:rPr>
          <w:rFonts w:ascii="Calibri" w:eastAsia="Calibri" w:hAnsi="Calibri" w:cs="Calibri"/>
        </w:rPr>
        <w:t>..................................................................................... 8</w:t>
      </w:r>
      <w:r>
        <w:rPr>
          <w:rFonts w:ascii="Calibri" w:eastAsia="Calibri" w:hAnsi="Calibri" w:cs="Calibri"/>
          <w:sz w:val="22"/>
        </w:rPr>
        <w:t xml:space="preserve"> </w:t>
      </w:r>
      <w:r>
        <w:rPr>
          <w:rFonts w:ascii="Calibri" w:eastAsia="Calibri" w:hAnsi="Calibri" w:cs="Calibri"/>
        </w:rPr>
        <w:t>Б.6.2.5 ПОДГОТОВКА ЖЮРИ ...................................................................................................................................... 8</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lastRenderedPageBreak/>
        <w:t xml:space="preserve">Б.6.3 </w:t>
      </w:r>
      <w:r>
        <w:rPr>
          <w:rFonts w:ascii="Calibri" w:eastAsia="Calibri" w:hAnsi="Calibri" w:cs="Calibri"/>
          <w:b/>
        </w:rPr>
        <w:t>СХЕМА ОЦЕНКИ.................................................................................................................................................... 8</w:t>
      </w:r>
      <w:r>
        <w:rPr>
          <w:rFonts w:ascii="Calibri" w:eastAsia="Calibri" w:hAnsi="Calibri" w:cs="Calibri"/>
          <w:sz w:val="22"/>
        </w:rPr>
        <w:t xml:space="preserve"> </w:t>
      </w:r>
    </w:p>
    <w:p w:rsidR="00833A69" w:rsidRDefault="00677289">
      <w:pPr>
        <w:spacing w:after="2" w:line="259" w:lineRule="auto"/>
        <w:ind w:left="196" w:firstLine="0"/>
      </w:pPr>
      <w:r>
        <w:rPr>
          <w:rFonts w:ascii="Calibri" w:eastAsia="Calibri" w:hAnsi="Calibri" w:cs="Calibri"/>
        </w:rPr>
        <w:t>Б.6.3.1 ЗНАЧЕНИЕ СХЕМЫ ОЦЕНКИ ..............................................................</w:t>
      </w:r>
      <w:r>
        <w:rPr>
          <w:rFonts w:ascii="Calibri" w:eastAsia="Calibri" w:hAnsi="Calibri" w:cs="Calibri"/>
        </w:rPr>
        <w:t>............................................................. 8</w:t>
      </w:r>
      <w:r>
        <w:rPr>
          <w:rFonts w:ascii="Calibri" w:eastAsia="Calibri" w:hAnsi="Calibri" w:cs="Calibri"/>
          <w:sz w:val="22"/>
        </w:rPr>
        <w:t xml:space="preserve"> </w:t>
      </w:r>
      <w:r>
        <w:rPr>
          <w:rFonts w:ascii="Calibri" w:eastAsia="Calibri" w:hAnsi="Calibri" w:cs="Calibri"/>
        </w:rPr>
        <w:t>Б.6.3.2 ШКАЛА ОЦЕНОК ............................................................................................................................................. 8</w:t>
      </w:r>
      <w:r>
        <w:rPr>
          <w:rFonts w:ascii="Calibri" w:eastAsia="Calibri" w:hAnsi="Calibri" w:cs="Calibri"/>
          <w:sz w:val="22"/>
        </w:rPr>
        <w:t xml:space="preserve"> </w:t>
      </w:r>
      <w:r>
        <w:rPr>
          <w:rFonts w:ascii="Calibri" w:eastAsia="Calibri" w:hAnsi="Calibri" w:cs="Calibri"/>
        </w:rPr>
        <w:t>Б.6.3.3 КРИТЕРИИ ОЦЕНКИ ...</w:t>
      </w:r>
      <w:r>
        <w:rPr>
          <w:rFonts w:ascii="Calibri" w:eastAsia="Calibri" w:hAnsi="Calibri" w:cs="Calibri"/>
        </w:rPr>
        <w:t>..................................................................................................................................... 8</w:t>
      </w:r>
      <w:r>
        <w:rPr>
          <w:rFonts w:ascii="Calibri" w:eastAsia="Calibri" w:hAnsi="Calibri" w:cs="Calibri"/>
          <w:sz w:val="22"/>
        </w:rPr>
        <w:t xml:space="preserve"> </w:t>
      </w:r>
      <w:r>
        <w:rPr>
          <w:rFonts w:ascii="Calibri" w:eastAsia="Calibri" w:hAnsi="Calibri" w:cs="Calibri"/>
        </w:rPr>
        <w:t>Б.6.3.4 СУБКРИТЕРИИ ОЦЕНКИ .............................................................................................</w:t>
      </w:r>
      <w:r>
        <w:rPr>
          <w:rFonts w:ascii="Calibri" w:eastAsia="Calibri" w:hAnsi="Calibri" w:cs="Calibri"/>
        </w:rPr>
        <w:t>..................................... 8</w:t>
      </w:r>
      <w:r>
        <w:rPr>
          <w:rFonts w:ascii="Calibri" w:eastAsia="Calibri" w:hAnsi="Calibri" w:cs="Calibri"/>
          <w:sz w:val="22"/>
        </w:rPr>
        <w:t xml:space="preserve"> </w:t>
      </w:r>
      <w:r>
        <w:rPr>
          <w:rFonts w:ascii="Calibri" w:eastAsia="Calibri" w:hAnsi="Calibri" w:cs="Calibri"/>
        </w:rPr>
        <w:t>Б.6.3.5 АСПЕКТЫ СУБКРИТЕРИЕВ ............................................................................................................................... 8</w:t>
      </w:r>
      <w:r>
        <w:rPr>
          <w:rFonts w:ascii="Calibri" w:eastAsia="Calibri" w:hAnsi="Calibri" w:cs="Calibri"/>
          <w:sz w:val="22"/>
        </w:rPr>
        <w:t xml:space="preserve"> </w:t>
      </w:r>
      <w:r>
        <w:rPr>
          <w:rFonts w:ascii="Calibri" w:eastAsia="Calibri" w:hAnsi="Calibri" w:cs="Calibri"/>
        </w:rPr>
        <w:t>Б.6.3.6 КОЛИЧЕСТВО АСПЕКТОВ .............................</w:t>
      </w:r>
      <w:r>
        <w:rPr>
          <w:rFonts w:ascii="Calibri" w:eastAsia="Calibri" w:hAnsi="Calibri" w:cs="Calibri"/>
        </w:rPr>
        <w:t>................................................................................................... 8</w:t>
      </w:r>
      <w:r>
        <w:rPr>
          <w:rFonts w:ascii="Calibri" w:eastAsia="Calibri" w:hAnsi="Calibri" w:cs="Calibri"/>
          <w:sz w:val="22"/>
        </w:rPr>
        <w:t xml:space="preserve"> </w:t>
      </w:r>
      <w:r>
        <w:rPr>
          <w:rFonts w:ascii="Calibri" w:eastAsia="Calibri" w:hAnsi="Calibri" w:cs="Calibri"/>
        </w:rPr>
        <w:t>Б.6.3.7 ЗНАЧЕНИЯ И БАЛАНС БАЛЛОВ....................................................................................................................... 8</w:t>
      </w:r>
      <w:r>
        <w:rPr>
          <w:rFonts w:ascii="Calibri" w:eastAsia="Calibri" w:hAnsi="Calibri" w:cs="Calibri"/>
          <w:sz w:val="22"/>
        </w:rPr>
        <w:t xml:space="preserve"> </w:t>
      </w:r>
    </w:p>
    <w:p w:rsidR="00833A69" w:rsidRDefault="00677289">
      <w:pPr>
        <w:spacing w:after="2" w:line="259" w:lineRule="auto"/>
        <w:ind w:left="196" w:firstLine="0"/>
      </w:pPr>
      <w:r>
        <w:rPr>
          <w:rFonts w:ascii="Calibri" w:eastAsia="Calibri" w:hAnsi="Calibri" w:cs="Calibri"/>
        </w:rPr>
        <w:t>Б.6.3.8 РАЗРАБОТКА И ИСПОЛЬЗОВАНИЕ СХЕМЫ ОЦЕНКИ ...................................................................................... 8</w:t>
      </w:r>
      <w:r>
        <w:rPr>
          <w:rFonts w:ascii="Calibri" w:eastAsia="Calibri" w:hAnsi="Calibri" w:cs="Calibri"/>
          <w:sz w:val="22"/>
        </w:rPr>
        <w:t xml:space="preserve"> </w:t>
      </w:r>
    </w:p>
    <w:p w:rsidR="00833A69" w:rsidRDefault="00677289">
      <w:pPr>
        <w:spacing w:after="4" w:line="261" w:lineRule="auto"/>
        <w:ind w:left="5"/>
        <w:jc w:val="left"/>
      </w:pPr>
      <w:r>
        <w:rPr>
          <w:rFonts w:ascii="Calibri" w:eastAsia="Calibri" w:hAnsi="Calibri" w:cs="Calibri"/>
          <w:sz w:val="24"/>
        </w:rPr>
        <w:t>Б.7 КОНКУРСНОЕ ЗАДАНИЕ...............................................................................................</w:t>
      </w:r>
      <w:r>
        <w:rPr>
          <w:rFonts w:ascii="Calibri" w:eastAsia="Calibri" w:hAnsi="Calibri" w:cs="Calibri"/>
          <w:sz w:val="24"/>
        </w:rPr>
        <w:t>................. 9</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Б.7.1 ОПРЕДЕЛЕНИЕ ...................................................................................................................................................... 9</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Б.7.2 ПРОДОЛЖИТЕЛЬНОСТЬ И ФОРМАТ ..............................</w:t>
      </w:r>
      <w:r>
        <w:rPr>
          <w:rFonts w:ascii="Calibri" w:eastAsia="Calibri" w:hAnsi="Calibri" w:cs="Calibri"/>
          <w:b/>
        </w:rPr>
        <w:t>...................................................................................... 9</w:t>
      </w:r>
      <w:r>
        <w:rPr>
          <w:rFonts w:ascii="Calibri" w:eastAsia="Calibri" w:hAnsi="Calibri" w:cs="Calibri"/>
          <w:sz w:val="22"/>
        </w:rPr>
        <w:t xml:space="preserve"> </w:t>
      </w:r>
    </w:p>
    <w:p w:rsidR="00833A69" w:rsidRDefault="00677289">
      <w:pPr>
        <w:spacing w:after="2" w:line="259" w:lineRule="auto"/>
        <w:ind w:left="196" w:firstLine="0"/>
      </w:pPr>
      <w:r>
        <w:rPr>
          <w:rFonts w:ascii="Calibri" w:eastAsia="Calibri" w:hAnsi="Calibri" w:cs="Calibri"/>
        </w:rPr>
        <w:t>Б.7.2.1 ПРОДОЛЖИТЕЛЬНОСТЬ ................................................................................................................................. 9</w:t>
      </w:r>
      <w:r>
        <w:rPr>
          <w:rFonts w:ascii="Calibri" w:eastAsia="Calibri" w:hAnsi="Calibri" w:cs="Calibri"/>
          <w:sz w:val="22"/>
        </w:rPr>
        <w:t xml:space="preserve"> </w:t>
      </w:r>
      <w:r>
        <w:rPr>
          <w:rFonts w:ascii="Calibri" w:eastAsia="Calibri" w:hAnsi="Calibri" w:cs="Calibri"/>
        </w:rPr>
        <w:t xml:space="preserve">Б.7.2.2 </w:t>
      </w:r>
      <w:r>
        <w:rPr>
          <w:rFonts w:ascii="Calibri" w:eastAsia="Calibri" w:hAnsi="Calibri" w:cs="Calibri"/>
        </w:rPr>
        <w:t>ДОПОЛНИТЕЛЬНОЕ ВРЕМЯ............................................................................................................................ 9</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Б.7.3 ЭТИЧЕСКИЕ КРИТЕРИИ ...................................................................................</w:t>
      </w:r>
      <w:r>
        <w:rPr>
          <w:rFonts w:ascii="Calibri" w:eastAsia="Calibri" w:hAnsi="Calibri" w:cs="Calibri"/>
          <w:b/>
        </w:rPr>
        <w:t>...................................................... 9</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Б.7.4 РАЗРАБОТКА ........................................................................................................................................................ 9</w:t>
      </w:r>
      <w:r>
        <w:rPr>
          <w:rFonts w:ascii="Calibri" w:eastAsia="Calibri" w:hAnsi="Calibri" w:cs="Calibri"/>
          <w:sz w:val="22"/>
        </w:rPr>
        <w:t xml:space="preserve"> </w:t>
      </w:r>
    </w:p>
    <w:p w:rsidR="00833A69" w:rsidRDefault="00677289">
      <w:pPr>
        <w:spacing w:after="2" w:line="259" w:lineRule="auto"/>
        <w:ind w:left="196" w:firstLine="0"/>
      </w:pPr>
      <w:r>
        <w:rPr>
          <w:rFonts w:ascii="Calibri" w:eastAsia="Calibri" w:hAnsi="Calibri" w:cs="Calibri"/>
        </w:rPr>
        <w:t>Б.7.4.1 МАТЕРИАЛЫ И ОБОРУ</w:t>
      </w:r>
      <w:r>
        <w:rPr>
          <w:rFonts w:ascii="Calibri" w:eastAsia="Calibri" w:hAnsi="Calibri" w:cs="Calibri"/>
        </w:rPr>
        <w:t>ДОВАНИЕ ................................................................................................................... 9</w:t>
      </w:r>
      <w:r>
        <w:rPr>
          <w:rFonts w:ascii="Calibri" w:eastAsia="Calibri" w:hAnsi="Calibri" w:cs="Calibri"/>
          <w:sz w:val="22"/>
        </w:rPr>
        <w:t xml:space="preserve"> </w:t>
      </w:r>
      <w:r>
        <w:rPr>
          <w:rFonts w:ascii="Calibri" w:eastAsia="Calibri" w:hAnsi="Calibri" w:cs="Calibri"/>
        </w:rPr>
        <w:t>Б.7.4.2 ФОРМА ....................................................................................................................</w:t>
      </w:r>
      <w:r>
        <w:rPr>
          <w:rFonts w:ascii="Calibri" w:eastAsia="Calibri" w:hAnsi="Calibri" w:cs="Calibri"/>
        </w:rPr>
        <w:t>....................................... 9</w:t>
      </w:r>
      <w:r>
        <w:rPr>
          <w:rFonts w:ascii="Calibri" w:eastAsia="Calibri" w:hAnsi="Calibri" w:cs="Calibri"/>
          <w:sz w:val="22"/>
        </w:rPr>
        <w:t xml:space="preserve"> </w:t>
      </w:r>
      <w:r>
        <w:rPr>
          <w:rFonts w:ascii="Calibri" w:eastAsia="Calibri" w:hAnsi="Calibri" w:cs="Calibri"/>
        </w:rPr>
        <w:t>Б.7.4.3 РАЗРАБОТКА КОНКУРСНОГО ЗАДАНИЯ СТОРОННИМИ ОРГАНИЗАЦИЯМИ .................................................. 9</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Б.7.5 ВЫБОР, ОДОБРЕНИЕ И РАСПРОСТРАНЕНИЕ КОНКУРСНОГО ЗАДАНИЯ ...................................</w:t>
      </w:r>
      <w:r>
        <w:rPr>
          <w:rFonts w:ascii="Calibri" w:eastAsia="Calibri" w:hAnsi="Calibri" w:cs="Calibri"/>
          <w:b/>
        </w:rPr>
        <w:t>........................ 10</w:t>
      </w:r>
      <w:r>
        <w:rPr>
          <w:rFonts w:ascii="Calibri" w:eastAsia="Calibri" w:hAnsi="Calibri" w:cs="Calibri"/>
          <w:sz w:val="22"/>
        </w:rPr>
        <w:t xml:space="preserve"> </w:t>
      </w:r>
    </w:p>
    <w:p w:rsidR="00833A69" w:rsidRDefault="00677289">
      <w:pPr>
        <w:spacing w:after="2" w:line="259" w:lineRule="auto"/>
        <w:ind w:left="196" w:firstLine="0"/>
      </w:pPr>
      <w:r>
        <w:rPr>
          <w:rFonts w:ascii="Calibri" w:eastAsia="Calibri" w:hAnsi="Calibri" w:cs="Calibri"/>
        </w:rPr>
        <w:t>Б.7.5.1 РАСПРОСТРАНЕНИЕ ..................................................................................................................................... 10</w:t>
      </w:r>
      <w:r>
        <w:rPr>
          <w:rFonts w:ascii="Calibri" w:eastAsia="Calibri" w:hAnsi="Calibri" w:cs="Calibri"/>
          <w:sz w:val="22"/>
        </w:rPr>
        <w:t xml:space="preserve"> </w:t>
      </w:r>
      <w:r>
        <w:rPr>
          <w:rFonts w:ascii="Calibri" w:eastAsia="Calibri" w:hAnsi="Calibri" w:cs="Calibri"/>
        </w:rPr>
        <w:t>Б.7.5.2 ОДОБРЕНИЕ ................................................</w:t>
      </w:r>
      <w:r>
        <w:rPr>
          <w:rFonts w:ascii="Calibri" w:eastAsia="Calibri" w:hAnsi="Calibri" w:cs="Calibri"/>
        </w:rPr>
        <w:t>................................................................................................. 10</w:t>
      </w:r>
      <w:r>
        <w:rPr>
          <w:rFonts w:ascii="Calibri" w:eastAsia="Calibri" w:hAnsi="Calibri" w:cs="Calibri"/>
          <w:sz w:val="22"/>
        </w:rPr>
        <w:t xml:space="preserve"> </w:t>
      </w:r>
      <w:r>
        <w:rPr>
          <w:rFonts w:ascii="Calibri" w:eastAsia="Calibri" w:hAnsi="Calibri" w:cs="Calibri"/>
        </w:rPr>
        <w:t>Б.7.5.3 ВЫБОР .............................................................................................................................................</w:t>
      </w:r>
      <w:r>
        <w:rPr>
          <w:rFonts w:ascii="Calibri" w:eastAsia="Calibri" w:hAnsi="Calibri" w:cs="Calibri"/>
        </w:rPr>
        <w:t>............. 10</w:t>
      </w:r>
      <w:r>
        <w:rPr>
          <w:rFonts w:ascii="Calibri" w:eastAsia="Calibri" w:hAnsi="Calibri" w:cs="Calibri"/>
          <w:sz w:val="22"/>
        </w:rPr>
        <w:t xml:space="preserve"> </w:t>
      </w:r>
      <w:r>
        <w:rPr>
          <w:rFonts w:ascii="Calibri" w:eastAsia="Calibri" w:hAnsi="Calibri" w:cs="Calibri"/>
        </w:rPr>
        <w:t xml:space="preserve">Б.7.5.4 КОНФИДЕНЦИАЛЬНОСТЬ ИНФОРМАЦИИ (если иное не предусмотрено техническим описанием или </w:t>
      </w:r>
    </w:p>
    <w:p w:rsidR="00833A69" w:rsidRDefault="00677289">
      <w:pPr>
        <w:spacing w:after="2" w:line="259" w:lineRule="auto"/>
        <w:ind w:left="196" w:firstLine="0"/>
      </w:pPr>
      <w:r>
        <w:rPr>
          <w:rFonts w:ascii="Calibri" w:eastAsia="Calibri" w:hAnsi="Calibri" w:cs="Calibri"/>
        </w:rPr>
        <w:t>специальными правилами компетенции) ..............................................................................................................</w:t>
      </w:r>
      <w:r>
        <w:rPr>
          <w:rFonts w:ascii="Calibri" w:eastAsia="Calibri" w:hAnsi="Calibri" w:cs="Calibri"/>
        </w:rPr>
        <w:t xml:space="preserve"> 10</w:t>
      </w:r>
      <w:r>
        <w:rPr>
          <w:rFonts w:ascii="Calibri" w:eastAsia="Calibri" w:hAnsi="Calibri" w:cs="Calibri"/>
          <w:sz w:val="22"/>
        </w:rPr>
        <w:t xml:space="preserve"> </w:t>
      </w:r>
      <w:r>
        <w:rPr>
          <w:rFonts w:ascii="Calibri" w:eastAsia="Calibri" w:hAnsi="Calibri" w:cs="Calibri"/>
        </w:rPr>
        <w:t>Б.7.5.5 ПРЕДОСТАВЛЕНИЕ КОНКУРСНОГО ЗАДАНИЯ .............................................................................................. 10</w:t>
      </w:r>
      <w:r>
        <w:rPr>
          <w:rFonts w:ascii="Calibri" w:eastAsia="Calibri" w:hAnsi="Calibri" w:cs="Calibri"/>
          <w:sz w:val="22"/>
        </w:rPr>
        <w:t xml:space="preserve"> </w:t>
      </w:r>
      <w:r>
        <w:rPr>
          <w:rFonts w:ascii="Calibri" w:eastAsia="Calibri" w:hAnsi="Calibri" w:cs="Calibri"/>
        </w:rPr>
        <w:t>Б.7.5.6 ОБЯЗАТЕЛЬНЫЕ ИЗМЕНЕНИЯ В СОДЕРЖАНИИ КОНКУРСНОГО ЗАДАНИЯ ...............................................</w:t>
      </w:r>
      <w:r>
        <w:rPr>
          <w:rFonts w:ascii="Calibri" w:eastAsia="Calibri" w:hAnsi="Calibri" w:cs="Calibri"/>
        </w:rPr>
        <w:t>... 10</w:t>
      </w:r>
      <w:r>
        <w:rPr>
          <w:rFonts w:ascii="Calibri" w:eastAsia="Calibri" w:hAnsi="Calibri" w:cs="Calibri"/>
          <w:sz w:val="22"/>
        </w:rPr>
        <w:t xml:space="preserve"> </w:t>
      </w:r>
      <w:r>
        <w:rPr>
          <w:rFonts w:ascii="Calibri" w:eastAsia="Calibri" w:hAnsi="Calibri" w:cs="Calibri"/>
        </w:rPr>
        <w:t>Б.7.5.7 ИНСТРУКТАЖ ПО КОНКУРСНОМУ ЗАДАНИЮ И НАЧИСЛЕНИЮ БАЛЛОВ..................................................... 10</w:t>
      </w:r>
      <w:r>
        <w:rPr>
          <w:rFonts w:ascii="Calibri" w:eastAsia="Calibri" w:hAnsi="Calibri" w:cs="Calibri"/>
          <w:sz w:val="22"/>
        </w:rPr>
        <w:t xml:space="preserve"> </w:t>
      </w:r>
      <w:r>
        <w:rPr>
          <w:rFonts w:ascii="Calibri" w:eastAsia="Calibri" w:hAnsi="Calibri" w:cs="Calibri"/>
        </w:rPr>
        <w:t>Б.7.5.8 ИНТЕЛЛЕКТУАЛЬНАЯ СОБСТВЕННОСТЬ ............................................................................................</w:t>
      </w:r>
      <w:r>
        <w:rPr>
          <w:rFonts w:ascii="Calibri" w:eastAsia="Calibri" w:hAnsi="Calibri" w:cs="Calibri"/>
        </w:rPr>
        <w:t>........... 11</w:t>
      </w:r>
      <w:r>
        <w:rPr>
          <w:rFonts w:ascii="Calibri" w:eastAsia="Calibri" w:hAnsi="Calibri" w:cs="Calibri"/>
          <w:sz w:val="22"/>
        </w:rPr>
        <w:t xml:space="preserve"> </w:t>
      </w:r>
    </w:p>
    <w:p w:rsidR="00833A69" w:rsidRDefault="00677289">
      <w:pPr>
        <w:spacing w:after="2" w:line="259" w:lineRule="auto"/>
        <w:ind w:left="196" w:firstLine="0"/>
      </w:pPr>
      <w:r>
        <w:rPr>
          <w:rFonts w:ascii="Calibri" w:eastAsia="Calibri" w:hAnsi="Calibri" w:cs="Calibri"/>
        </w:rPr>
        <w:t>Б.7.5.9 СОХРАННОСТЬ ВЫПОЛНЕННЫХ КОНКУРСНЫХ ЗАДАНИЙ ........................................................................... 11</w:t>
      </w:r>
      <w:r>
        <w:rPr>
          <w:rFonts w:ascii="Calibri" w:eastAsia="Calibri" w:hAnsi="Calibri" w:cs="Calibri"/>
          <w:sz w:val="22"/>
        </w:rPr>
        <w:t xml:space="preserve"> </w:t>
      </w:r>
    </w:p>
    <w:p w:rsidR="00833A69" w:rsidRDefault="00677289">
      <w:pPr>
        <w:spacing w:after="4" w:line="261" w:lineRule="auto"/>
        <w:ind w:left="5"/>
        <w:jc w:val="left"/>
      </w:pPr>
      <w:r>
        <w:rPr>
          <w:rFonts w:ascii="Calibri" w:eastAsia="Calibri" w:hAnsi="Calibri" w:cs="Calibri"/>
          <w:sz w:val="24"/>
        </w:rPr>
        <w:t xml:space="preserve">Б.8 ПРОЦЕДУРЫ ОЦЕНКИ </w:t>
      </w:r>
      <w:r>
        <w:rPr>
          <w:rFonts w:ascii="Calibri" w:eastAsia="Calibri" w:hAnsi="Calibri" w:cs="Calibri"/>
          <w:sz w:val="24"/>
        </w:rPr>
        <w:t>................................................................................................................ 11</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Б.8.1 МЕТОДИКИ ОЦЕНКИ .....................................................................................................................</w:t>
      </w:r>
      <w:r>
        <w:rPr>
          <w:rFonts w:ascii="Calibri" w:eastAsia="Calibri" w:hAnsi="Calibri" w:cs="Calibri"/>
          <w:b/>
        </w:rPr>
        <w:t>..................... 11</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Б.8.2 ПРОЦЕДУРЫ ОЦЕНКИ И ПРИСУЖДЕНИЯ БАЛЛОВ ............................................................................................ 11</w:t>
      </w:r>
      <w:r>
        <w:rPr>
          <w:rFonts w:ascii="Calibri" w:eastAsia="Calibri" w:hAnsi="Calibri" w:cs="Calibri"/>
          <w:sz w:val="22"/>
        </w:rPr>
        <w:t xml:space="preserve"> </w:t>
      </w:r>
    </w:p>
    <w:p w:rsidR="00833A69" w:rsidRDefault="00677289">
      <w:pPr>
        <w:spacing w:after="2" w:line="259" w:lineRule="auto"/>
        <w:ind w:left="196" w:firstLine="0"/>
      </w:pPr>
      <w:r>
        <w:rPr>
          <w:rFonts w:ascii="Calibri" w:eastAsia="Calibri" w:hAnsi="Calibri" w:cs="Calibri"/>
        </w:rPr>
        <w:t>Б.8.2.1 НАЧАЛО ЧЕМПИОНАТА ...............................................................</w:t>
      </w:r>
      <w:r>
        <w:rPr>
          <w:rFonts w:ascii="Calibri" w:eastAsia="Calibri" w:hAnsi="Calibri" w:cs="Calibri"/>
        </w:rPr>
        <w:t>................................................................. 11</w:t>
      </w:r>
      <w:r>
        <w:rPr>
          <w:rFonts w:ascii="Calibri" w:eastAsia="Calibri" w:hAnsi="Calibri" w:cs="Calibri"/>
          <w:sz w:val="22"/>
        </w:rPr>
        <w:t xml:space="preserve"> </w:t>
      </w:r>
      <w:r>
        <w:rPr>
          <w:rFonts w:ascii="Calibri" w:eastAsia="Calibri" w:hAnsi="Calibri" w:cs="Calibri"/>
        </w:rPr>
        <w:t>Б.8.2.2 КОМАНДЫ ДЛЯ ПРОВЕДЕНИЯ ОЦЕНКИ И НАЧИСЛЕНИЯ БАЛЛОВ .............................................................. 11</w:t>
      </w:r>
      <w:r>
        <w:rPr>
          <w:rFonts w:ascii="Calibri" w:eastAsia="Calibri" w:hAnsi="Calibri" w:cs="Calibri"/>
          <w:sz w:val="22"/>
        </w:rPr>
        <w:t xml:space="preserve"> </w:t>
      </w:r>
      <w:r>
        <w:rPr>
          <w:rFonts w:ascii="Calibri" w:eastAsia="Calibri" w:hAnsi="Calibri" w:cs="Calibri"/>
        </w:rPr>
        <w:t>Б.8.2.3 ОРГАНИЗАЦИЯ РАБОТЫ КОМАНД ПО ОЦЕНКЕ И НАЧИСЛЕНИЮ БАЛЛОВ</w:t>
      </w:r>
      <w:r>
        <w:rPr>
          <w:rFonts w:ascii="Calibri" w:eastAsia="Calibri" w:hAnsi="Calibri" w:cs="Calibri"/>
        </w:rPr>
        <w:t xml:space="preserve"> .................................................. 11</w:t>
      </w:r>
      <w:r>
        <w:rPr>
          <w:rFonts w:ascii="Calibri" w:eastAsia="Calibri" w:hAnsi="Calibri" w:cs="Calibri"/>
          <w:sz w:val="22"/>
        </w:rPr>
        <w:t xml:space="preserve"> </w:t>
      </w:r>
      <w:r>
        <w:rPr>
          <w:rFonts w:ascii="Calibri" w:eastAsia="Calibri" w:hAnsi="Calibri" w:cs="Calibri"/>
        </w:rPr>
        <w:t>Б.8.2.4 СПЕЦИАЛЬНЫЕ ПРОЦЕДУРЫ ДЛЯ ОЦЕНКИ ПО ИЗМЕРИМЫМ ПАРАМЕТРАМ ............................................ 12</w:t>
      </w:r>
      <w:r>
        <w:rPr>
          <w:rFonts w:ascii="Calibri" w:eastAsia="Calibri" w:hAnsi="Calibri" w:cs="Calibri"/>
          <w:sz w:val="22"/>
        </w:rPr>
        <w:t xml:space="preserve"> </w:t>
      </w:r>
      <w:r>
        <w:rPr>
          <w:rFonts w:ascii="Calibri" w:eastAsia="Calibri" w:hAnsi="Calibri" w:cs="Calibri"/>
        </w:rPr>
        <w:t>Б.8.2.5 СПЕЦИАЛЬНЫЕ ПРОЦЕДУРЫ ДЛЯ СУДЕЙСКОЙ ОЦЕНКИ......................................</w:t>
      </w:r>
      <w:r>
        <w:rPr>
          <w:rFonts w:ascii="Calibri" w:eastAsia="Calibri" w:hAnsi="Calibri" w:cs="Calibri"/>
        </w:rPr>
        <w:t>....................................... 12</w:t>
      </w:r>
      <w:r>
        <w:rPr>
          <w:rFonts w:ascii="Calibri" w:eastAsia="Calibri" w:hAnsi="Calibri" w:cs="Calibri"/>
          <w:sz w:val="22"/>
        </w:rPr>
        <w:t xml:space="preserve"> </w:t>
      </w:r>
      <w:r>
        <w:rPr>
          <w:rFonts w:ascii="Calibri" w:eastAsia="Calibri" w:hAnsi="Calibri" w:cs="Calibri"/>
        </w:rPr>
        <w:t>Б.8.2.6 ПОРЯДОК ОЦЕНКИ И ПРИСУЖДЕНИЯ БАЛЛОВ............................................................................................ 12</w:t>
      </w:r>
      <w:r>
        <w:rPr>
          <w:rFonts w:ascii="Calibri" w:eastAsia="Calibri" w:hAnsi="Calibri" w:cs="Calibri"/>
          <w:sz w:val="22"/>
        </w:rPr>
        <w:t xml:space="preserve"> </w:t>
      </w:r>
    </w:p>
    <w:p w:rsidR="00833A69" w:rsidRDefault="00677289">
      <w:pPr>
        <w:spacing w:after="2" w:line="259" w:lineRule="auto"/>
        <w:ind w:left="196" w:firstLine="0"/>
      </w:pPr>
      <w:r>
        <w:rPr>
          <w:rFonts w:ascii="Calibri" w:eastAsia="Calibri" w:hAnsi="Calibri" w:cs="Calibri"/>
        </w:rPr>
        <w:t>Б.8.2.7 ЗАПРЕТ НА ПРОВЕДЕНИЕ ОЦЕНКИ И ПРИСУЖДЕНИЕ БАЛЛОВ В ПРИСУТСТВИИ КО</w:t>
      </w:r>
      <w:r>
        <w:rPr>
          <w:rFonts w:ascii="Calibri" w:eastAsia="Calibri" w:hAnsi="Calibri" w:cs="Calibri"/>
        </w:rPr>
        <w:t>НКУРСАНТОВ .............. 12</w:t>
      </w:r>
      <w:r>
        <w:rPr>
          <w:rFonts w:ascii="Calibri" w:eastAsia="Calibri" w:hAnsi="Calibri" w:cs="Calibri"/>
          <w:sz w:val="22"/>
        </w:rPr>
        <w:t xml:space="preserve"> </w:t>
      </w:r>
      <w:r>
        <w:rPr>
          <w:rFonts w:ascii="Calibri" w:eastAsia="Calibri" w:hAnsi="Calibri" w:cs="Calibri"/>
        </w:rPr>
        <w:t>Б.8.2.8 ЕЖЕДНЕВНАЯ ОЦЕНКА И НАЧИСЛЕНИЕ БАЛЛОВ ......................................................................................... 12</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Б.8.3 ОКОНЧАТЕЛЬНЫЕ ОЦЕНКИ</w:t>
      </w:r>
      <w:r>
        <w:rPr>
          <w:rFonts w:ascii="Calibri" w:eastAsia="Calibri" w:hAnsi="Calibri" w:cs="Calibri"/>
          <w:b/>
        </w:rPr>
        <w:t>................................................................................................................................ 13</w:t>
      </w:r>
      <w:r>
        <w:rPr>
          <w:rFonts w:ascii="Calibri" w:eastAsia="Calibri" w:hAnsi="Calibri" w:cs="Calibri"/>
          <w:sz w:val="22"/>
        </w:rPr>
        <w:t xml:space="preserve"> </w:t>
      </w:r>
    </w:p>
    <w:p w:rsidR="00833A69" w:rsidRDefault="00677289">
      <w:pPr>
        <w:spacing w:after="2" w:line="259" w:lineRule="auto"/>
        <w:ind w:left="196" w:firstLine="0"/>
      </w:pPr>
      <w:r>
        <w:rPr>
          <w:rFonts w:ascii="Calibri" w:eastAsia="Calibri" w:hAnsi="Calibri" w:cs="Calibri"/>
        </w:rPr>
        <w:lastRenderedPageBreak/>
        <w:t>Б.8.3.1 ПРОВЕРКА ВЕДОМОСТЕЙ ...............................................................................................</w:t>
      </w:r>
      <w:r>
        <w:rPr>
          <w:rFonts w:ascii="Calibri" w:eastAsia="Calibri" w:hAnsi="Calibri" w:cs="Calibri"/>
        </w:rPr>
        <w:t>.............................. 13</w:t>
      </w:r>
      <w:r>
        <w:rPr>
          <w:rFonts w:ascii="Calibri" w:eastAsia="Calibri" w:hAnsi="Calibri" w:cs="Calibri"/>
          <w:sz w:val="22"/>
        </w:rPr>
        <w:t xml:space="preserve"> </w:t>
      </w:r>
      <w:r>
        <w:rPr>
          <w:rFonts w:ascii="Calibri" w:eastAsia="Calibri" w:hAnsi="Calibri" w:cs="Calibri"/>
        </w:rPr>
        <w:t>Б.8.3.2 ЗАВЕРШЕНИЕ ПРОЦЕССА ОЦЕНКИ И ПРИСУЖДЕНИЯ БАЛЛОВ .................................................................... 13</w:t>
      </w:r>
      <w:r>
        <w:rPr>
          <w:rFonts w:ascii="Calibri" w:eastAsia="Calibri" w:hAnsi="Calibri" w:cs="Calibri"/>
          <w:sz w:val="22"/>
        </w:rPr>
        <w:t xml:space="preserve"> </w:t>
      </w:r>
      <w:r>
        <w:rPr>
          <w:rFonts w:ascii="Calibri" w:eastAsia="Calibri" w:hAnsi="Calibri" w:cs="Calibri"/>
        </w:rPr>
        <w:t>Б.8.3.3 ЗАВЕРШЕНИЕ ЧЕМПИОНАТА ................................................................</w:t>
      </w:r>
      <w:r>
        <w:rPr>
          <w:rFonts w:ascii="Calibri" w:eastAsia="Calibri" w:hAnsi="Calibri" w:cs="Calibri"/>
        </w:rPr>
        <w:t>........................................................ 13</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Б.8.4 ИНФОРМАЦИОННАЯ СИСТЕМА ЧЕМПИОНАТА (CIS) ........................................................................................ 13</w:t>
      </w:r>
      <w:r>
        <w:rPr>
          <w:rFonts w:ascii="Calibri" w:eastAsia="Calibri" w:hAnsi="Calibri" w:cs="Calibri"/>
          <w:sz w:val="22"/>
        </w:rPr>
        <w:t xml:space="preserve"> </w:t>
      </w:r>
    </w:p>
    <w:p w:rsidR="00833A69" w:rsidRDefault="00677289">
      <w:pPr>
        <w:spacing w:after="2" w:line="259" w:lineRule="auto"/>
        <w:ind w:left="196" w:firstLine="0"/>
      </w:pPr>
      <w:r>
        <w:rPr>
          <w:rFonts w:ascii="Calibri" w:eastAsia="Calibri" w:hAnsi="Calibri" w:cs="Calibri"/>
        </w:rPr>
        <w:t>Б.8.4.1 ШКАЛА ВОРЛДСКИЛЛС ..............................</w:t>
      </w:r>
      <w:r>
        <w:rPr>
          <w:rFonts w:ascii="Calibri" w:eastAsia="Calibri" w:hAnsi="Calibri" w:cs="Calibri"/>
        </w:rPr>
        <w:t>.................................................................................................. 13</w:t>
      </w:r>
      <w:r>
        <w:rPr>
          <w:rFonts w:ascii="Calibri" w:eastAsia="Calibri" w:hAnsi="Calibri" w:cs="Calibri"/>
          <w:sz w:val="22"/>
        </w:rPr>
        <w:t xml:space="preserve"> </w:t>
      </w:r>
      <w:r>
        <w:rPr>
          <w:rFonts w:ascii="Calibri" w:eastAsia="Calibri" w:hAnsi="Calibri" w:cs="Calibri"/>
        </w:rPr>
        <w:t>Б.8.4.2 ОКРУГЛЕНИЕ РЕЗУЛЬТАТОВ ......................................................................................................................... 1</w:t>
      </w:r>
      <w:r>
        <w:rPr>
          <w:rFonts w:ascii="Calibri" w:eastAsia="Calibri" w:hAnsi="Calibri" w:cs="Calibri"/>
        </w:rPr>
        <w:t>3</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Б.8.5 ПОРЯДОК ИСПРАВЛЕНИЯ ОЦЕНОК ................................................................................................................... 14</w:t>
      </w:r>
      <w:r>
        <w:rPr>
          <w:rFonts w:ascii="Calibri" w:eastAsia="Calibri" w:hAnsi="Calibri" w:cs="Calibri"/>
          <w:sz w:val="22"/>
        </w:rPr>
        <w:t xml:space="preserve"> </w:t>
      </w:r>
      <w:r>
        <w:rPr>
          <w:rFonts w:ascii="Calibri" w:eastAsia="Calibri" w:hAnsi="Calibri" w:cs="Calibri"/>
          <w:b/>
        </w:rPr>
        <w:t>Б.8.6 ПРОЦЕДУРА АПЕЛЛЯЦИИ ...........................................................................</w:t>
      </w:r>
      <w:r>
        <w:rPr>
          <w:rFonts w:ascii="Calibri" w:eastAsia="Calibri" w:hAnsi="Calibri" w:cs="Calibri"/>
          <w:b/>
        </w:rPr>
        <w:t>....................................................... 14</w:t>
      </w:r>
      <w:r>
        <w:rPr>
          <w:rFonts w:ascii="Calibri" w:eastAsia="Calibri" w:hAnsi="Calibri" w:cs="Calibri"/>
          <w:sz w:val="22"/>
        </w:rPr>
        <w:t xml:space="preserve"> </w:t>
      </w:r>
      <w:r>
        <w:rPr>
          <w:rFonts w:ascii="Calibri" w:eastAsia="Calibri" w:hAnsi="Calibri" w:cs="Calibri"/>
          <w:b/>
        </w:rPr>
        <w:t>Б.8.7 СОХРАННОСТЬ ВЫПОЛНЕННЫХ КОНКУРСНЫХ ЗАДАНИЙ ............................................................................... 14</w:t>
      </w:r>
      <w:r>
        <w:rPr>
          <w:rFonts w:ascii="Calibri" w:eastAsia="Calibri" w:hAnsi="Calibri" w:cs="Calibri"/>
          <w:sz w:val="22"/>
        </w:rPr>
        <w:t xml:space="preserve"> </w:t>
      </w:r>
      <w:r>
        <w:rPr>
          <w:rFonts w:ascii="Calibri" w:eastAsia="Calibri" w:hAnsi="Calibri" w:cs="Calibri"/>
          <w:b/>
        </w:rPr>
        <w:t>Б.8.8 ПУБЛИКАЦИЯ РЕЗУЛЬТАТОВ ....................................</w:t>
      </w:r>
      <w:r>
        <w:rPr>
          <w:rFonts w:ascii="Calibri" w:eastAsia="Calibri" w:hAnsi="Calibri" w:cs="Calibri"/>
          <w:b/>
        </w:rPr>
        <w:t>......................................................................................... 14</w:t>
      </w:r>
      <w:r>
        <w:rPr>
          <w:rFonts w:ascii="Calibri" w:eastAsia="Calibri" w:hAnsi="Calibri" w:cs="Calibri"/>
          <w:sz w:val="22"/>
        </w:rPr>
        <w:t xml:space="preserve"> </w:t>
      </w:r>
    </w:p>
    <w:p w:rsidR="00833A69" w:rsidRDefault="00677289">
      <w:pPr>
        <w:spacing w:after="4" w:line="261" w:lineRule="auto"/>
        <w:ind w:left="5"/>
        <w:jc w:val="left"/>
      </w:pPr>
      <w:r>
        <w:rPr>
          <w:rFonts w:ascii="Calibri" w:eastAsia="Calibri" w:hAnsi="Calibri" w:cs="Calibri"/>
          <w:sz w:val="24"/>
        </w:rPr>
        <w:t>Б.9 ВРУЧЕНИЕ МЕДАЛЕЙ (ЕСЛИ В ТОМЕ А УКАЗАНО ИНОЕ, НЕОБХОДИМО РУКОВОДСТВОВАТЬСЯ ТОМОМ А) ..........................................................................</w:t>
      </w:r>
      <w:r>
        <w:rPr>
          <w:rFonts w:ascii="Calibri" w:eastAsia="Calibri" w:hAnsi="Calibri" w:cs="Calibri"/>
          <w:sz w:val="24"/>
        </w:rPr>
        <w:t>............................................................. 14</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Б.9.1 ЗОЛОТЫЕ, СЕРЕБРЯНЫЕ И БРОНЗОВЫЕ МЕДАЛИ ............................................................................................ 14</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Б.9.2 МЕДАЛИ ПРИ РАВНЫХ РЕЗУЛЬТАТАХ ............</w:t>
      </w:r>
      <w:r>
        <w:rPr>
          <w:rFonts w:ascii="Calibri" w:eastAsia="Calibri" w:hAnsi="Calibri" w:cs="Calibri"/>
          <w:b/>
        </w:rPr>
        <w:t>................................................................................................... 14</w:t>
      </w:r>
      <w:r>
        <w:rPr>
          <w:rFonts w:ascii="Calibri" w:eastAsia="Calibri" w:hAnsi="Calibri" w:cs="Calibri"/>
          <w:sz w:val="22"/>
        </w:rPr>
        <w:t xml:space="preserve"> </w:t>
      </w:r>
    </w:p>
    <w:p w:rsidR="00833A69" w:rsidRDefault="00677289">
      <w:pPr>
        <w:spacing w:after="2" w:line="259" w:lineRule="auto"/>
        <w:ind w:left="196" w:firstLine="0"/>
      </w:pPr>
      <w:r>
        <w:rPr>
          <w:rFonts w:ascii="Calibri" w:eastAsia="Calibri" w:hAnsi="Calibri" w:cs="Calibri"/>
        </w:rPr>
        <w:t>Б.9.2.1 ЗОЛОТЫЕ МЕДАЛИ .................................................................................................................................</w:t>
      </w:r>
      <w:r>
        <w:rPr>
          <w:rFonts w:ascii="Calibri" w:eastAsia="Calibri" w:hAnsi="Calibri" w:cs="Calibri"/>
        </w:rPr>
        <w:t>..... 14</w:t>
      </w:r>
      <w:r>
        <w:rPr>
          <w:rFonts w:ascii="Calibri" w:eastAsia="Calibri" w:hAnsi="Calibri" w:cs="Calibri"/>
          <w:sz w:val="22"/>
        </w:rPr>
        <w:t xml:space="preserve"> </w:t>
      </w:r>
      <w:r>
        <w:rPr>
          <w:rFonts w:ascii="Calibri" w:eastAsia="Calibri" w:hAnsi="Calibri" w:cs="Calibri"/>
        </w:rPr>
        <w:t>Б.9.2.2 СЕРЕБРЯНЫЕ МЕДАЛИ ................................................................................................................................. 14</w:t>
      </w:r>
      <w:r>
        <w:rPr>
          <w:rFonts w:ascii="Calibri" w:eastAsia="Calibri" w:hAnsi="Calibri" w:cs="Calibri"/>
          <w:sz w:val="22"/>
        </w:rPr>
        <w:t xml:space="preserve"> </w:t>
      </w:r>
      <w:r>
        <w:rPr>
          <w:rFonts w:ascii="Calibri" w:eastAsia="Calibri" w:hAnsi="Calibri" w:cs="Calibri"/>
        </w:rPr>
        <w:t>Б.9.2.3 БРОНЗОВЫЕ МЕДАЛИ ...............................................................</w:t>
      </w:r>
      <w:r>
        <w:rPr>
          <w:rFonts w:ascii="Calibri" w:eastAsia="Calibri" w:hAnsi="Calibri" w:cs="Calibri"/>
        </w:rPr>
        <w:t>................................................................... 14</w:t>
      </w:r>
      <w:r>
        <w:rPr>
          <w:rFonts w:ascii="Calibri" w:eastAsia="Calibri" w:hAnsi="Calibri" w:cs="Calibri"/>
          <w:sz w:val="22"/>
        </w:rPr>
        <w:t xml:space="preserve"> </w:t>
      </w:r>
      <w:r>
        <w:rPr>
          <w:rFonts w:ascii="Calibri" w:eastAsia="Calibri" w:hAnsi="Calibri" w:cs="Calibri"/>
        </w:rPr>
        <w:t>Б.9.2.4 МЕДАЛЬОН ЗА ПРОФЕССИОНАЛИЗМ (ЕСЛИ ПРИМЕНИМО) ....................................................................... 14</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Б.9.3 ДИПЛОМ УЧАСТНИКА .................................</w:t>
      </w:r>
      <w:r>
        <w:rPr>
          <w:rFonts w:ascii="Calibri" w:eastAsia="Calibri" w:hAnsi="Calibri" w:cs="Calibri"/>
          <w:b/>
        </w:rPr>
        <w:t>....................................................................................................... 15</w:t>
      </w:r>
      <w:r>
        <w:rPr>
          <w:rFonts w:ascii="Calibri" w:eastAsia="Calibri" w:hAnsi="Calibri" w:cs="Calibri"/>
          <w:sz w:val="22"/>
        </w:rPr>
        <w:t xml:space="preserve"> </w:t>
      </w:r>
    </w:p>
    <w:p w:rsidR="00833A69" w:rsidRDefault="00677289">
      <w:pPr>
        <w:spacing w:after="4" w:line="261" w:lineRule="auto"/>
        <w:ind w:left="5"/>
        <w:jc w:val="left"/>
      </w:pPr>
      <w:r>
        <w:rPr>
          <w:rFonts w:ascii="Calibri" w:eastAsia="Calibri" w:hAnsi="Calibri" w:cs="Calibri"/>
          <w:sz w:val="24"/>
        </w:rPr>
        <w:t>Б.10 ОСУЩЕСТВЛЕНИЕ ВИДЕО- И ФОТОСЪЕМКИ ВО ВРЕМЯ ЧЕМПИОНАТА .................................... 15</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Б.10.1 СМИ .....................................</w:t>
      </w:r>
      <w:r>
        <w:rPr>
          <w:rFonts w:ascii="Calibri" w:eastAsia="Calibri" w:hAnsi="Calibri" w:cs="Calibri"/>
          <w:b/>
        </w:rPr>
        <w:t>............................................................................................................................. 15</w:t>
      </w:r>
      <w:r>
        <w:rPr>
          <w:rFonts w:ascii="Calibri" w:eastAsia="Calibri" w:hAnsi="Calibri" w:cs="Calibri"/>
          <w:sz w:val="22"/>
        </w:rPr>
        <w:t xml:space="preserve"> </w:t>
      </w:r>
    </w:p>
    <w:p w:rsidR="00833A69" w:rsidRDefault="00677289">
      <w:pPr>
        <w:spacing w:after="2" w:line="259" w:lineRule="auto"/>
        <w:ind w:left="196" w:firstLine="0"/>
      </w:pPr>
      <w:r>
        <w:rPr>
          <w:rFonts w:ascii="Calibri" w:eastAsia="Calibri" w:hAnsi="Calibri" w:cs="Calibri"/>
        </w:rPr>
        <w:t>Б.10.1.1 ДО НАЧАЛА ЧЕМПИОНАТА ................................................................................................</w:t>
      </w:r>
      <w:r>
        <w:rPr>
          <w:rFonts w:ascii="Calibri" w:eastAsia="Calibri" w:hAnsi="Calibri" w:cs="Calibri"/>
        </w:rPr>
        <w:t>........................ 15</w:t>
      </w:r>
      <w:r>
        <w:rPr>
          <w:rFonts w:ascii="Calibri" w:eastAsia="Calibri" w:hAnsi="Calibri" w:cs="Calibri"/>
          <w:sz w:val="22"/>
        </w:rPr>
        <w:t xml:space="preserve"> </w:t>
      </w:r>
      <w:r>
        <w:rPr>
          <w:rFonts w:ascii="Calibri" w:eastAsia="Calibri" w:hAnsi="Calibri" w:cs="Calibri"/>
        </w:rPr>
        <w:t>Б.10.1.2 ВО ВРЕМЯ ЧЕМПИОНАТА ........................................................................................................................... 15</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Б.10.2 ДРУГОЙ АККРЕДИТОВАННЫЙ ПЕРСОНАЛ ................................</w:t>
      </w:r>
      <w:r>
        <w:rPr>
          <w:rFonts w:ascii="Calibri" w:eastAsia="Calibri" w:hAnsi="Calibri" w:cs="Calibri"/>
          <w:b/>
        </w:rPr>
        <w:t>...................................................................... 15</w:t>
      </w:r>
      <w:r>
        <w:rPr>
          <w:rFonts w:ascii="Calibri" w:eastAsia="Calibri" w:hAnsi="Calibri" w:cs="Calibri"/>
          <w:sz w:val="22"/>
        </w:rPr>
        <w:t xml:space="preserve"> </w:t>
      </w:r>
    </w:p>
    <w:p w:rsidR="00833A69" w:rsidRDefault="00677289">
      <w:pPr>
        <w:spacing w:after="2" w:line="259" w:lineRule="auto"/>
        <w:ind w:left="196" w:firstLine="0"/>
      </w:pPr>
      <w:r>
        <w:rPr>
          <w:rFonts w:ascii="Calibri" w:eastAsia="Calibri" w:hAnsi="Calibri" w:cs="Calibri"/>
        </w:rPr>
        <w:t>Б.10.2.1 ДО НАЧАЛА ЧЕМПИОНАТА ........................................................................................................................ 15</w:t>
      </w:r>
      <w:r>
        <w:rPr>
          <w:rFonts w:ascii="Calibri" w:eastAsia="Calibri" w:hAnsi="Calibri" w:cs="Calibri"/>
          <w:sz w:val="22"/>
        </w:rPr>
        <w:t xml:space="preserve"> </w:t>
      </w:r>
      <w:r>
        <w:rPr>
          <w:rFonts w:ascii="Calibri" w:eastAsia="Calibri" w:hAnsi="Calibri" w:cs="Calibri"/>
        </w:rPr>
        <w:t>Б.10.2.2 ВО ВРЕМЯ ЧЕМПИОНАТ</w:t>
      </w:r>
      <w:r>
        <w:rPr>
          <w:rFonts w:ascii="Calibri" w:eastAsia="Calibri" w:hAnsi="Calibri" w:cs="Calibri"/>
        </w:rPr>
        <w:t>А ........................................................................................................................... 15</w:t>
      </w:r>
      <w:r>
        <w:rPr>
          <w:rFonts w:ascii="Calibri" w:eastAsia="Calibri" w:hAnsi="Calibri" w:cs="Calibri"/>
          <w:sz w:val="22"/>
        </w:rPr>
        <w:t xml:space="preserve"> </w:t>
      </w:r>
    </w:p>
    <w:p w:rsidR="00833A69" w:rsidRDefault="00677289">
      <w:pPr>
        <w:spacing w:after="4" w:line="261" w:lineRule="auto"/>
        <w:ind w:left="5"/>
        <w:jc w:val="left"/>
      </w:pPr>
      <w:r>
        <w:rPr>
          <w:rFonts w:ascii="Calibri" w:eastAsia="Calibri" w:hAnsi="Calibri" w:cs="Calibri"/>
          <w:sz w:val="24"/>
        </w:rPr>
        <w:t>Б.11 РЕШЕНИЕ ВОПРОСОВ И СПОРОВ ............................................................................................. 1</w:t>
      </w:r>
      <w:r>
        <w:rPr>
          <w:rFonts w:ascii="Calibri" w:eastAsia="Calibri" w:hAnsi="Calibri" w:cs="Calibri"/>
          <w:sz w:val="24"/>
        </w:rPr>
        <w:t>5</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Б.11.1 ОПРЕДЕЛЕНИЕ ТЕРМИНОВ .............................................................................................................................. 15</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Б.11.2 ПРОЦЕСС И ПРИНЦИПЫ РАССМОТРЕНИЯ .......................................................</w:t>
      </w:r>
      <w:r>
        <w:rPr>
          <w:rFonts w:ascii="Calibri" w:eastAsia="Calibri" w:hAnsi="Calibri" w:cs="Calibri"/>
          <w:b/>
        </w:rPr>
        <w:t>................................................ 15</w:t>
      </w:r>
      <w:r>
        <w:rPr>
          <w:rFonts w:ascii="Calibri" w:eastAsia="Calibri" w:hAnsi="Calibri" w:cs="Calibri"/>
          <w:sz w:val="22"/>
        </w:rPr>
        <w:t xml:space="preserve"> </w:t>
      </w:r>
    </w:p>
    <w:p w:rsidR="00833A69" w:rsidRDefault="00677289">
      <w:pPr>
        <w:spacing w:after="2" w:line="259" w:lineRule="auto"/>
        <w:ind w:left="196" w:firstLine="0"/>
      </w:pPr>
      <w:r>
        <w:rPr>
          <w:rFonts w:ascii="Calibri" w:eastAsia="Calibri" w:hAnsi="Calibri" w:cs="Calibri"/>
        </w:rPr>
        <w:t>Б.11.2.1 ПРОЦЕДУРА ................................................................................................................................................ 15</w:t>
      </w:r>
      <w:r>
        <w:rPr>
          <w:rFonts w:ascii="Calibri" w:eastAsia="Calibri" w:hAnsi="Calibri" w:cs="Calibri"/>
          <w:sz w:val="22"/>
        </w:rPr>
        <w:t xml:space="preserve"> </w:t>
      </w:r>
      <w:r>
        <w:rPr>
          <w:rFonts w:ascii="Calibri" w:eastAsia="Calibri" w:hAnsi="Calibri" w:cs="Calibri"/>
        </w:rPr>
        <w:t>Б.11.2.2 ПРОЦЕДУРА РАССМОТРЕНИЯ АПЕЛ</w:t>
      </w:r>
      <w:r>
        <w:rPr>
          <w:rFonts w:ascii="Calibri" w:eastAsia="Calibri" w:hAnsi="Calibri" w:cs="Calibri"/>
        </w:rPr>
        <w:t>ЛЯЦИИ ............................................................................................... 16</w:t>
      </w:r>
      <w:r>
        <w:rPr>
          <w:rFonts w:ascii="Calibri" w:eastAsia="Calibri" w:hAnsi="Calibri" w:cs="Calibri"/>
          <w:sz w:val="22"/>
        </w:rPr>
        <w:t xml:space="preserve"> </w:t>
      </w:r>
      <w:r>
        <w:rPr>
          <w:rFonts w:ascii="Calibri" w:eastAsia="Calibri" w:hAnsi="Calibri" w:cs="Calibri"/>
        </w:rPr>
        <w:t>Б.11.2.3 ПРИНЦИПЫ .....................................................................................................................................</w:t>
      </w:r>
      <w:r>
        <w:rPr>
          <w:rFonts w:ascii="Calibri" w:eastAsia="Calibri" w:hAnsi="Calibri" w:cs="Calibri"/>
        </w:rPr>
        <w:t>........... 16</w:t>
      </w:r>
      <w:r>
        <w:rPr>
          <w:rFonts w:ascii="Calibri" w:eastAsia="Calibri" w:hAnsi="Calibri" w:cs="Calibri"/>
          <w:sz w:val="22"/>
        </w:rPr>
        <w:t xml:space="preserve"> </w:t>
      </w:r>
      <w:r>
        <w:rPr>
          <w:rFonts w:ascii="Calibri" w:eastAsia="Calibri" w:hAnsi="Calibri" w:cs="Calibri"/>
        </w:rPr>
        <w:t>Б.11.2.4 РОЛЬ АПЕЛЛЯЦИОННОЙ КОМИССИИ ........................................................................................................ 16</w:t>
      </w:r>
      <w:r>
        <w:rPr>
          <w:rFonts w:ascii="Calibri" w:eastAsia="Calibri" w:hAnsi="Calibri" w:cs="Calibri"/>
          <w:sz w:val="22"/>
        </w:rPr>
        <w:t xml:space="preserve"> </w:t>
      </w:r>
      <w:r>
        <w:rPr>
          <w:rFonts w:ascii="Calibri" w:eastAsia="Calibri" w:hAnsi="Calibri" w:cs="Calibri"/>
        </w:rPr>
        <w:t xml:space="preserve">Б.11.2.5 КОНФЛИКТ ИНТЕРЕСОВ </w:t>
      </w:r>
      <w:r>
        <w:rPr>
          <w:rFonts w:ascii="Calibri" w:eastAsia="Calibri" w:hAnsi="Calibri" w:cs="Calibri"/>
        </w:rPr>
        <w:t>............................................................................................................................. 16</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 xml:space="preserve">Б.11.3 ШТРАФНЫЕ САНКЦИИ </w:t>
      </w:r>
      <w:r>
        <w:rPr>
          <w:rFonts w:ascii="Calibri" w:eastAsia="Calibri" w:hAnsi="Calibri" w:cs="Calibri"/>
          <w:b/>
        </w:rPr>
        <w:t>..................................................................................................................................... 16</w:t>
      </w:r>
      <w:r>
        <w:rPr>
          <w:rFonts w:ascii="Calibri" w:eastAsia="Calibri" w:hAnsi="Calibri" w:cs="Calibri"/>
          <w:sz w:val="22"/>
        </w:rPr>
        <w:t xml:space="preserve"> </w:t>
      </w:r>
      <w:r>
        <w:rPr>
          <w:rFonts w:ascii="Calibri" w:eastAsia="Calibri" w:hAnsi="Calibri" w:cs="Calibri"/>
          <w:b/>
        </w:rPr>
        <w:t>Б.11.4 ПОРЯДОК И СРОКИ АПЕЛЛЯЦИЙ ПО СПОРАМ ............................................................................</w:t>
      </w:r>
      <w:r>
        <w:rPr>
          <w:rFonts w:ascii="Calibri" w:eastAsia="Calibri" w:hAnsi="Calibri" w:cs="Calibri"/>
          <w:b/>
        </w:rPr>
        <w:t>................... 17</w:t>
      </w:r>
      <w:r>
        <w:rPr>
          <w:rFonts w:ascii="Calibri" w:eastAsia="Calibri" w:hAnsi="Calibri" w:cs="Calibri"/>
          <w:sz w:val="22"/>
        </w:rPr>
        <w:t xml:space="preserve"> </w:t>
      </w:r>
    </w:p>
    <w:p w:rsidR="00833A69" w:rsidRDefault="00677289">
      <w:pPr>
        <w:spacing w:after="3" w:line="258" w:lineRule="auto"/>
        <w:ind w:left="-5" w:right="-2"/>
      </w:pPr>
      <w:r>
        <w:rPr>
          <w:rFonts w:ascii="Calibri" w:eastAsia="Calibri" w:hAnsi="Calibri" w:cs="Calibri"/>
          <w:b/>
        </w:rPr>
        <w:t>Б.11.5 ВЕДЕНИЕ ДОКУМЕНТАЦИИ И ИНФОРМИРОВАНИЕ О ПРИНЯТОМ РЕШЕНИИ ............................................... 17</w:t>
      </w:r>
      <w:r>
        <w:rPr>
          <w:rFonts w:ascii="Calibri" w:eastAsia="Calibri" w:hAnsi="Calibri" w:cs="Calibri"/>
          <w:sz w:val="22"/>
        </w:rPr>
        <w:t xml:space="preserve"> </w:t>
      </w:r>
    </w:p>
    <w:p w:rsidR="00833A69" w:rsidRDefault="00677289">
      <w:pPr>
        <w:spacing w:after="2" w:line="259" w:lineRule="auto"/>
        <w:ind w:left="196" w:firstLine="0"/>
      </w:pPr>
      <w:r>
        <w:rPr>
          <w:rFonts w:ascii="Calibri" w:eastAsia="Calibri" w:hAnsi="Calibri" w:cs="Calibri"/>
        </w:rPr>
        <w:t>Б.11.5.1 ВЕДЕНИЕ ДОКУМЕНТАЦИИ ......................................................................................</w:t>
      </w:r>
      <w:r>
        <w:rPr>
          <w:rFonts w:ascii="Calibri" w:eastAsia="Calibri" w:hAnsi="Calibri" w:cs="Calibri"/>
        </w:rPr>
        <w:t>.................................. 17</w:t>
      </w:r>
      <w:r>
        <w:rPr>
          <w:rFonts w:ascii="Calibri" w:eastAsia="Calibri" w:hAnsi="Calibri" w:cs="Calibri"/>
          <w:sz w:val="22"/>
        </w:rPr>
        <w:t xml:space="preserve"> </w:t>
      </w:r>
      <w:r>
        <w:rPr>
          <w:rFonts w:ascii="Calibri" w:eastAsia="Calibri" w:hAnsi="Calibri" w:cs="Calibri"/>
        </w:rPr>
        <w:t>Б.11.5.2 ИНФОРМИРОВАНИЕ О ПРИНЯТОМ РЕШЕНИИ .......................................................................................... 17</w:t>
      </w:r>
      <w:r>
        <w:rPr>
          <w:rFonts w:ascii="Calibri" w:eastAsia="Calibri" w:hAnsi="Calibri" w:cs="Calibri"/>
          <w:sz w:val="22"/>
        </w:rPr>
        <w:t xml:space="preserve"> </w:t>
      </w:r>
    </w:p>
    <w:p w:rsidR="00833A69" w:rsidRDefault="00677289">
      <w:pPr>
        <w:spacing w:after="230" w:line="258" w:lineRule="auto"/>
        <w:ind w:left="-5" w:right="-2"/>
      </w:pPr>
      <w:r>
        <w:rPr>
          <w:rFonts w:ascii="Calibri" w:eastAsia="Calibri" w:hAnsi="Calibri" w:cs="Calibri"/>
          <w:b/>
        </w:rPr>
        <w:t>Б.11.6 ПОРЯДОК ФОРМИРОВАНИЯ АПЕЛЛЯЦИОННОЙ КОМИССИИ .............................</w:t>
      </w:r>
      <w:r>
        <w:rPr>
          <w:rFonts w:ascii="Calibri" w:eastAsia="Calibri" w:hAnsi="Calibri" w:cs="Calibri"/>
          <w:b/>
        </w:rPr>
        <w:t>........................................... 18</w:t>
      </w:r>
      <w:r>
        <w:rPr>
          <w:rFonts w:ascii="Calibri" w:eastAsia="Calibri" w:hAnsi="Calibri" w:cs="Calibri"/>
          <w:sz w:val="22"/>
        </w:rPr>
        <w:t xml:space="preserve"> </w:t>
      </w:r>
    </w:p>
    <w:p w:rsidR="00833A69" w:rsidRDefault="00677289">
      <w:pPr>
        <w:spacing w:after="0" w:line="259" w:lineRule="auto"/>
        <w:ind w:left="10" w:firstLine="0"/>
        <w:jc w:val="left"/>
      </w:pPr>
      <w:r>
        <w:rPr>
          <w:rFonts w:ascii="Calibri" w:eastAsia="Calibri" w:hAnsi="Calibri" w:cs="Calibri"/>
        </w:rPr>
        <w:t xml:space="preserve"> </w:t>
      </w:r>
      <w:r>
        <w:rPr>
          <w:rFonts w:ascii="Calibri" w:eastAsia="Calibri" w:hAnsi="Calibri" w:cs="Calibri"/>
        </w:rPr>
        <w:tab/>
      </w:r>
      <w:r>
        <w:rPr>
          <w:b/>
          <w:sz w:val="40"/>
        </w:rPr>
        <w:t xml:space="preserve"> </w:t>
      </w:r>
      <w:r>
        <w:br w:type="page"/>
      </w:r>
    </w:p>
    <w:p w:rsidR="00833A69" w:rsidRDefault="00677289">
      <w:pPr>
        <w:pStyle w:val="1"/>
        <w:spacing w:after="0"/>
        <w:ind w:left="5"/>
      </w:pPr>
      <w:r>
        <w:rPr>
          <w:sz w:val="40"/>
        </w:rPr>
        <w:lastRenderedPageBreak/>
        <w:t xml:space="preserve">Б.1 ОБЩИЕ ПОЛОЖЕНИЯ О ПРАВИЛАХ ЧЕМПИОНАТА </w:t>
      </w:r>
    </w:p>
    <w:p w:rsidR="00833A69" w:rsidRDefault="00677289">
      <w:pPr>
        <w:pStyle w:val="1"/>
      </w:pPr>
      <w:r>
        <w:t xml:space="preserve">Б.1.1 СФЕРА ПРИМЕНЕНИЯ  </w:t>
      </w:r>
    </w:p>
    <w:p w:rsidR="00833A69" w:rsidRDefault="00677289">
      <w:r>
        <w:t xml:space="preserve">Регламент определяет правила организации и проведения Чемпионата включая все соревнования по компетенциям.  </w:t>
      </w:r>
    </w:p>
    <w:p w:rsidR="00833A69" w:rsidRDefault="00677289">
      <w:r>
        <w:t>Люди, вовлеченные в органи</w:t>
      </w:r>
      <w:r>
        <w:t xml:space="preserve">зацию и участие в Чемпионате должны соблюдать Регламент Чемпионата. </w:t>
      </w:r>
    </w:p>
    <w:p w:rsidR="00833A69" w:rsidRDefault="00677289">
      <w:r>
        <w:t xml:space="preserve">Регламент Чемпионата разделены на два тома:  </w:t>
      </w:r>
    </w:p>
    <w:p w:rsidR="00833A69" w:rsidRDefault="00677289">
      <w:pPr>
        <w:ind w:left="912"/>
      </w:pPr>
      <w:r>
        <w:rPr>
          <w:b/>
        </w:rPr>
        <w:t>А.</w:t>
      </w:r>
      <w:r>
        <w:rPr>
          <w:rFonts w:ascii="Arial" w:eastAsia="Arial" w:hAnsi="Arial" w:cs="Arial"/>
          <w:b/>
        </w:rPr>
        <w:t xml:space="preserve"> </w:t>
      </w:r>
      <w:r>
        <w:t xml:space="preserve">Регламент Чемпионата по операционной деятельности, организации и планированию;  </w:t>
      </w:r>
    </w:p>
    <w:p w:rsidR="00833A69" w:rsidRDefault="00677289">
      <w:pPr>
        <w:ind w:left="912"/>
      </w:pPr>
      <w:r>
        <w:rPr>
          <w:b/>
        </w:rPr>
        <w:t>Б.</w:t>
      </w:r>
      <w:r>
        <w:rPr>
          <w:rFonts w:ascii="Arial" w:eastAsia="Arial" w:hAnsi="Arial" w:cs="Arial"/>
          <w:b/>
        </w:rPr>
        <w:t xml:space="preserve"> </w:t>
      </w:r>
      <w:r>
        <w:t xml:space="preserve">Регламент Чемпионата по проведению соревнований.  </w:t>
      </w:r>
    </w:p>
    <w:p w:rsidR="00833A69" w:rsidRDefault="00677289">
      <w:pPr>
        <w:spacing w:after="144"/>
      </w:pPr>
      <w:r>
        <w:t>Том</w:t>
      </w:r>
      <w:r>
        <w:t xml:space="preserve">а </w:t>
      </w:r>
      <w:r>
        <w:rPr>
          <w:b/>
        </w:rPr>
        <w:t>A</w:t>
      </w:r>
      <w:r>
        <w:t xml:space="preserve"> и </w:t>
      </w:r>
      <w:r>
        <w:rPr>
          <w:b/>
        </w:rPr>
        <w:t>Б</w:t>
      </w:r>
      <w:r>
        <w:t xml:space="preserve"> необходимо использовать совместно.  </w:t>
      </w:r>
    </w:p>
    <w:p w:rsidR="00833A69" w:rsidRDefault="00677289">
      <w:pPr>
        <w:pStyle w:val="1"/>
        <w:spacing w:after="28"/>
      </w:pPr>
      <w:r>
        <w:t xml:space="preserve">Б.1.2. РАЗЪЯСНЕНИЕ ТЕРМИНОВ (ГЛОССАРИЙ)  </w:t>
      </w:r>
    </w:p>
    <w:p w:rsidR="00833A69" w:rsidRDefault="00677289">
      <w:pPr>
        <w:spacing w:after="200"/>
        <w:ind w:left="961"/>
      </w:pPr>
      <w:r>
        <w:t>См. глоссарий на сайте www.worldskills.ru</w:t>
      </w:r>
      <w:hyperlink r:id="rId7">
        <w:r>
          <w:t xml:space="preserve"> </w:t>
        </w:r>
      </w:hyperlink>
      <w:hyperlink r:id="rId8">
        <w:r>
          <w:rPr>
            <w:b/>
            <w:sz w:val="40"/>
          </w:rPr>
          <w:t xml:space="preserve"> </w:t>
        </w:r>
      </w:hyperlink>
    </w:p>
    <w:p w:rsidR="00833A69" w:rsidRDefault="00677289">
      <w:pPr>
        <w:pStyle w:val="1"/>
        <w:spacing w:after="0"/>
        <w:ind w:left="5"/>
      </w:pPr>
      <w:r>
        <w:rPr>
          <w:sz w:val="40"/>
        </w:rPr>
        <w:t>Б.2 ТЕХНИКА БЕЗ</w:t>
      </w:r>
      <w:r>
        <w:rPr>
          <w:sz w:val="40"/>
        </w:rPr>
        <w:t xml:space="preserve">ОПАСНОСТИ, НОРМЫ ОХРАНЫ ЗДОРОВЬЯ И ОКРУЖАЮЩЕЙ СРЕДЫ  </w:t>
      </w:r>
    </w:p>
    <w:p w:rsidR="00833A69" w:rsidRDefault="00677289">
      <w:pPr>
        <w:pStyle w:val="1"/>
      </w:pPr>
      <w:r>
        <w:t xml:space="preserve">Б.2.1 ТРЕБОВАНИЯ И ПРОЦЕДУРЫ  </w:t>
      </w:r>
    </w:p>
    <w:p w:rsidR="00833A69" w:rsidRDefault="00677289">
      <w:pPr>
        <w:pStyle w:val="2"/>
      </w:pPr>
      <w:r>
        <w:t xml:space="preserve">Б.2.1.1 ТРЕБОВАНИЯ ЧЕМПИОНАТА В ОБЛАСТИ ТЕХНИКИ БЕЗОПАСНОСТИ, НОРМ ОХРАНЫ ЗДОРОВЬЯ И ОКРУЖАЮЩЕЙ </w:t>
      </w:r>
    </w:p>
    <w:p w:rsidR="00833A69" w:rsidRDefault="00677289">
      <w:pPr>
        <w:pStyle w:val="2"/>
      </w:pPr>
      <w:r>
        <w:t xml:space="preserve">СРЕДЫ  </w:t>
      </w:r>
    </w:p>
    <w:p w:rsidR="00833A69" w:rsidRDefault="00677289">
      <w:pPr>
        <w:spacing w:after="47"/>
        <w:ind w:left="961"/>
      </w:pPr>
      <w:r>
        <w:t xml:space="preserve">Все аккредитованные лица и посетители должны </w:t>
      </w:r>
      <w:r>
        <w:t xml:space="preserve">следовать правилам техники безопасности и нормам охраны здоровья и окружающей среды, принятым на территории РФ.  </w:t>
      </w:r>
    </w:p>
    <w:p w:rsidR="00833A69" w:rsidRDefault="00677289">
      <w:pPr>
        <w:pStyle w:val="2"/>
        <w:ind w:left="101"/>
      </w:pPr>
      <w:r>
        <w:t xml:space="preserve">Б.2.1.2 ОТВЕТСТВЕННОСТЬ ОРГАНИЗАТОРА ЧЕМПИОНАТА ЗА ОБЕСПЕЧЕНИЕ БЕЗОПАСНОСТИ И ОХРАНУ ЗДОРОВЬЯ </w:t>
      </w:r>
    </w:p>
    <w:p w:rsidR="00833A69" w:rsidRDefault="00677289">
      <w:pPr>
        <w:spacing w:after="155"/>
        <w:ind w:left="961"/>
      </w:pPr>
      <w:r>
        <w:t xml:space="preserve">Дирекция </w:t>
      </w:r>
      <w:r>
        <w:t>Чемпионата отвечает за соответствие инфраструктуры, оборудования и установок правилам техники безопасности и нормам охраны здоровья и окружающей среды, установленным требованиям. Вся документация, содержащая правила техники безопасности и нормы охраны здор</w:t>
      </w:r>
      <w:r>
        <w:t xml:space="preserve">овья и окружающей среды, должна быть размещена на сайте Чемпионата за </w:t>
      </w:r>
      <w:r w:rsidR="00B83451">
        <w:t>1</w:t>
      </w:r>
      <w:r>
        <w:t xml:space="preserve"> месяц</w:t>
      </w:r>
      <w:bookmarkStart w:id="0" w:name="_GoBack"/>
      <w:bookmarkEnd w:id="0"/>
      <w:r>
        <w:t xml:space="preserve"> до его начала. </w:t>
      </w:r>
    </w:p>
    <w:p w:rsidR="00833A69" w:rsidRDefault="00677289">
      <w:pPr>
        <w:pStyle w:val="1"/>
      </w:pPr>
      <w:r>
        <w:t xml:space="preserve">Б.2.2 ИНСТРУКТАЖ ПО ТЕХНИКЕ БЕЗОПАСНОСТИ И НОРМАМ ОХРАНЫ ЗДОРОВЬЯ И ОКРУЖАЮЩЕЙ СРЕДЫ </w:t>
      </w:r>
    </w:p>
    <w:p w:rsidR="00833A69" w:rsidRDefault="00677289">
      <w:pPr>
        <w:ind w:left="961"/>
      </w:pPr>
      <w:r>
        <w:t>Дирекция Чемпионата совместно с Главными Экспертами несут ответственность з</w:t>
      </w:r>
      <w:r>
        <w:t>а предоставление всей необходимой информации Экспертам, Конкурсантам и любым другим лицам, имеющим доступ к рабочей площадке, и за их инструктаж в целях обеспечения безопасности во время Чемпионата. По завершении инструктажа и до начала использования обору</w:t>
      </w:r>
      <w:r>
        <w:t xml:space="preserve">дования на рабочих площадках лица, получившие соответствующий инструктаж, должны подписать </w:t>
      </w:r>
      <w:r>
        <w:rPr>
          <w:b/>
        </w:rPr>
        <w:t>протоколы</w:t>
      </w:r>
      <w:r>
        <w:t xml:space="preserve"> о прохождении инструктажа по технике безопасности и нормам охраны здоровья и окружающей среды.  </w:t>
      </w:r>
    </w:p>
    <w:p w:rsidR="00833A69" w:rsidRDefault="00677289">
      <w:pPr>
        <w:spacing w:after="248"/>
        <w:ind w:left="961"/>
      </w:pPr>
      <w:r>
        <w:t>Технические администраторы площадки и Главные эксперты отв</w:t>
      </w:r>
      <w:r>
        <w:t>ечают за соблюдение Экспертами, Конкурсантами и другими лицами, допущенными на конкурсную площадку, требований Чемпионата по технике безопасности и нормам охраны здоровья и окружающей среды и соответствующих правил Чемпионата для компетенций и рабочих площ</w:t>
      </w:r>
      <w:r>
        <w:t xml:space="preserve">адок. </w:t>
      </w:r>
    </w:p>
    <w:p w:rsidR="00833A69" w:rsidRDefault="00677289">
      <w:pPr>
        <w:pStyle w:val="1"/>
        <w:spacing w:after="0"/>
        <w:ind w:left="5"/>
      </w:pPr>
      <w:r>
        <w:rPr>
          <w:sz w:val="40"/>
        </w:rPr>
        <w:lastRenderedPageBreak/>
        <w:t xml:space="preserve">Б.3 ИНФРАСТРУКТУРНЫЙ ЛИСТ, ТУЛБОКС КОНКУРСАНТОВ И ОРГАНИЗАЦИЯ РАБОЧИХ ПЛОЩАДОК  </w:t>
      </w:r>
    </w:p>
    <w:p w:rsidR="00833A69" w:rsidRDefault="00677289">
      <w:pPr>
        <w:pStyle w:val="1"/>
      </w:pPr>
      <w:r>
        <w:t xml:space="preserve">Б.3.1МАТЕРИАЛЫ И ОБОРУДОВАНИЕ  </w:t>
      </w:r>
    </w:p>
    <w:p w:rsidR="00833A69" w:rsidRDefault="00677289">
      <w:pPr>
        <w:pStyle w:val="2"/>
      </w:pPr>
      <w:r>
        <w:t xml:space="preserve">Б.3.1.1 ОПРЕДЕЛЕНИЕ  </w:t>
      </w:r>
    </w:p>
    <w:p w:rsidR="00833A69" w:rsidRDefault="00677289">
      <w:pPr>
        <w:ind w:left="961"/>
      </w:pPr>
      <w:r>
        <w:t>Инфраструктурный лист – список материалов и оборудования, предоставляемых Дирекцией Чемпионата для проведения и ор</w:t>
      </w:r>
      <w:r>
        <w:t xml:space="preserve">ганизации соревнования по Компетенции. </w:t>
      </w:r>
    </w:p>
    <w:p w:rsidR="00833A69" w:rsidRDefault="00677289">
      <w:pPr>
        <w:pStyle w:val="2"/>
      </w:pPr>
      <w:r>
        <w:t xml:space="preserve">Б.3.1.2 РАЗРАБОТКА  </w:t>
      </w:r>
    </w:p>
    <w:p w:rsidR="00833A69" w:rsidRDefault="00677289">
      <w:pPr>
        <w:ind w:left="961"/>
      </w:pPr>
      <w:r>
        <w:t>Технический администратор площадки вместе с Менеджером компетенции и Главным экспертом работают над разработкой финальной версии Инфраструктурного листа. Технический администратор площадки должен</w:t>
      </w:r>
      <w:r>
        <w:t xml:space="preserve"> согласовывать и обновлять Инфраструктурный лист. </w:t>
      </w:r>
    </w:p>
    <w:p w:rsidR="00833A69" w:rsidRDefault="00677289">
      <w:pPr>
        <w:spacing w:after="106"/>
        <w:ind w:left="961"/>
      </w:pPr>
      <w:r>
        <w:t>Конкурсное задание должно быть разработано с учетом материалов и оборудования, указанных в Инфраструктурном листе (</w:t>
      </w:r>
      <w:r>
        <w:rPr>
          <w:i/>
        </w:rPr>
        <w:t>см.</w:t>
      </w:r>
      <w:r>
        <w:t xml:space="preserve"> </w:t>
      </w:r>
      <w:r>
        <w:rPr>
          <w:b/>
        </w:rPr>
        <w:t>Б.7.4</w:t>
      </w:r>
      <w:r>
        <w:t xml:space="preserve">). </w:t>
      </w:r>
    </w:p>
    <w:p w:rsidR="00833A69" w:rsidRDefault="00677289">
      <w:pPr>
        <w:pStyle w:val="2"/>
      </w:pPr>
      <w:r>
        <w:t xml:space="preserve">Б.3.1.3 ПУБЛИКАЦИЯ  </w:t>
      </w:r>
    </w:p>
    <w:p w:rsidR="00833A69" w:rsidRDefault="00677289">
      <w:pPr>
        <w:spacing w:after="48"/>
        <w:ind w:left="961"/>
      </w:pPr>
      <w:r>
        <w:t>Дирекция Чемпионата или ответственное лицо должны опубли</w:t>
      </w:r>
      <w:r>
        <w:t>ковать Инфраструктурный лист на сайте Чемпионата.</w:t>
      </w:r>
      <w:r>
        <w:rPr>
          <w:color w:val="FF0000"/>
        </w:rPr>
        <w:t xml:space="preserve"> </w:t>
      </w:r>
    </w:p>
    <w:p w:rsidR="00833A69" w:rsidRDefault="00677289">
      <w:pPr>
        <w:pStyle w:val="2"/>
      </w:pPr>
      <w:r>
        <w:t xml:space="preserve">Б.3.1.4 СНАБЖЕНИЕ ЧЕМПИОНАТА МАТЕРИАЛАМИ И ОБОРУДОВАНИЕМ  </w:t>
      </w:r>
    </w:p>
    <w:p w:rsidR="00833A69" w:rsidRDefault="00677289">
      <w:pPr>
        <w:ind w:left="961"/>
      </w:pPr>
      <w:r>
        <w:t xml:space="preserve">Дирекция Чемпионата должен предоставить все материалы и оборудование (за исключением </w:t>
      </w:r>
      <w:proofErr w:type="spellStart"/>
      <w:r>
        <w:t>тулбокса</w:t>
      </w:r>
      <w:proofErr w:type="spellEnd"/>
      <w:r>
        <w:t>, который конкурсант должен привезти с собой) из Инфр</w:t>
      </w:r>
      <w:r>
        <w:t>аструктурного листа по каждой Компетенции (любые изменения и правки в Инфраструктурном листе должны быть согласованы с Менеджером компетенции и Главным экспертом, после их согласования Инфраструктурный лист должен быть обновлен и опубликован на сайте Чемпи</w:t>
      </w:r>
      <w:r>
        <w:t xml:space="preserve">оната).  </w:t>
      </w:r>
    </w:p>
    <w:p w:rsidR="00833A69" w:rsidRDefault="00677289">
      <w:pPr>
        <w:ind w:left="961"/>
      </w:pPr>
      <w:r>
        <w:t xml:space="preserve">Конкурсанты могут привезти в </w:t>
      </w:r>
      <w:proofErr w:type="spellStart"/>
      <w:r>
        <w:t>тулбоксе</w:t>
      </w:r>
      <w:proofErr w:type="spellEnd"/>
      <w:r>
        <w:t xml:space="preserve"> свои инструменты и оборудование, запасные части и материалы, но только те, которые указаны в Технических описаниях Компетенций. </w:t>
      </w:r>
    </w:p>
    <w:p w:rsidR="00833A69" w:rsidRDefault="00677289">
      <w:pPr>
        <w:spacing w:after="108"/>
        <w:ind w:left="961"/>
      </w:pPr>
      <w:r>
        <w:t>Во время соревнований Конкурсантами должно использоваться только оборудование и</w:t>
      </w:r>
      <w:r>
        <w:t xml:space="preserve"> материалы, предоставленные Дирекцией Чемпионата (внесенные в Инфраструктурный лист), а также оборудование и материалы, привезенные Конкурсантами в </w:t>
      </w:r>
      <w:proofErr w:type="spellStart"/>
      <w:r>
        <w:t>тулбоксе</w:t>
      </w:r>
      <w:proofErr w:type="spellEnd"/>
      <w:r>
        <w:t>. Конкурсанты не могут использовать свое оборудование с теми же функциями, что и обозначенное в Инфр</w:t>
      </w:r>
      <w:r>
        <w:t xml:space="preserve">аструктурном листе.). </w:t>
      </w:r>
    </w:p>
    <w:p w:rsidR="00833A69" w:rsidRDefault="00677289">
      <w:pPr>
        <w:pStyle w:val="2"/>
        <w:ind w:left="101"/>
      </w:pPr>
      <w:r>
        <w:t xml:space="preserve">Б.3.1.5 НЕДОСТАЮЩИЕ МАТЕРИАЛЫ И ОБОРУДОВАНИЕ  </w:t>
      </w:r>
    </w:p>
    <w:p w:rsidR="00833A69" w:rsidRDefault="00677289">
      <w:pPr>
        <w:spacing w:after="106"/>
        <w:ind w:left="961"/>
      </w:pPr>
      <w:r>
        <w:t>В случае возникновения дефицита в материалах и/или оборудовании из Инфраструктурного листа Главный эксперт должен быть немедленно уведомлен об этом, чтобы он мог с помощью Технического администратора площадки найти решение по восполнению дефицита в материа</w:t>
      </w:r>
      <w:r>
        <w:t xml:space="preserve">лах и/или оборудовании. Главный эксперт должен быть уведомлен, если у Конкурсанта не хватает какого-либо оборудования или материалов в его </w:t>
      </w:r>
      <w:proofErr w:type="spellStart"/>
      <w:r>
        <w:t>тулбоксе</w:t>
      </w:r>
      <w:proofErr w:type="spellEnd"/>
      <w:r>
        <w:t>. Технический администратор площадки должен оказать содействие в поиске недостающего оборудования и/или матер</w:t>
      </w:r>
      <w:r>
        <w:t xml:space="preserve">иалов. Закупка материалов и оборудования, которых не хватает в </w:t>
      </w:r>
      <w:proofErr w:type="spellStart"/>
      <w:r>
        <w:t>тулбоксе</w:t>
      </w:r>
      <w:proofErr w:type="spellEnd"/>
      <w:r>
        <w:t xml:space="preserve"> Конкурсанта, осуществляется за его счет и на его усмотрение. </w:t>
      </w:r>
    </w:p>
    <w:p w:rsidR="00833A69" w:rsidRDefault="00677289">
      <w:pPr>
        <w:pStyle w:val="2"/>
        <w:ind w:left="101"/>
      </w:pPr>
      <w:r>
        <w:t xml:space="preserve">Б.3.1.6 МАТЕРИАЛЫ-ЗАМЕНИТЕЛИ </w:t>
      </w:r>
    </w:p>
    <w:p w:rsidR="00833A69" w:rsidRDefault="00677289">
      <w:pPr>
        <w:spacing w:after="134"/>
        <w:ind w:left="961"/>
      </w:pPr>
      <w:r>
        <w:t>Конкурсант может запросить материалы-заменители, если изначально предоставленные материалы п</w:t>
      </w:r>
      <w:r>
        <w:t>отеряны или повреждены, но любая такая замена может привести к потере баллов. Жюри определяет количество вычитаемых баллов и доносит данную информацию до Конкурсантов до начала Чемпионата. Вычитание баллов не должно противоречить согласованным Критериям оц</w:t>
      </w:r>
      <w:r>
        <w:t xml:space="preserve">енки и иным документам компетенции. </w:t>
      </w:r>
    </w:p>
    <w:p w:rsidR="00833A69" w:rsidRDefault="00677289">
      <w:pPr>
        <w:pStyle w:val="1"/>
        <w:ind w:left="139"/>
      </w:pPr>
      <w:r>
        <w:lastRenderedPageBreak/>
        <w:t xml:space="preserve">Б.3.2 ТУЛБОКС </w:t>
      </w:r>
    </w:p>
    <w:p w:rsidR="00833A69" w:rsidRDefault="00677289">
      <w:pPr>
        <w:pStyle w:val="2"/>
        <w:ind w:left="101"/>
      </w:pPr>
      <w:r>
        <w:t xml:space="preserve">Б.3.2.1 ОПРЕДЕЛЕНИЕ </w:t>
      </w:r>
    </w:p>
    <w:p w:rsidR="00833A69" w:rsidRDefault="00677289">
      <w:pPr>
        <w:ind w:left="961"/>
      </w:pPr>
      <w:proofErr w:type="spellStart"/>
      <w:r>
        <w:t>Тулбокс</w:t>
      </w:r>
      <w:proofErr w:type="spellEnd"/>
      <w:r>
        <w:t xml:space="preserve"> Конкурсанта – набор инструмента из списка, указанного в Техническом описании, привозимый на Чемпионат самим Конкурсантом. </w:t>
      </w:r>
    </w:p>
    <w:p w:rsidR="00833A69" w:rsidRDefault="00677289">
      <w:pPr>
        <w:spacing w:after="94"/>
        <w:ind w:left="961"/>
      </w:pPr>
      <w:r>
        <w:t>Конкурсанты совместно с Экспертом-компатриотом должн</w:t>
      </w:r>
      <w:r>
        <w:t xml:space="preserve">ы самостоятельно сформировать содержимое своего </w:t>
      </w:r>
      <w:proofErr w:type="spellStart"/>
      <w:r>
        <w:t>тулбокса</w:t>
      </w:r>
      <w:proofErr w:type="spellEnd"/>
      <w:r>
        <w:t xml:space="preserve">, исходя из Технического описания. </w:t>
      </w:r>
    </w:p>
    <w:p w:rsidR="00833A69" w:rsidRDefault="00677289">
      <w:pPr>
        <w:pStyle w:val="2"/>
        <w:ind w:left="101"/>
      </w:pPr>
      <w:r>
        <w:t xml:space="preserve">Б.3.2.2 РАЗМЕР ТУЛБОКСА  </w:t>
      </w:r>
    </w:p>
    <w:p w:rsidR="00833A69" w:rsidRDefault="00677289">
      <w:pPr>
        <w:spacing w:after="103"/>
        <w:ind w:left="961"/>
      </w:pPr>
      <w:r>
        <w:t xml:space="preserve">Максимальный размер </w:t>
      </w:r>
      <w:proofErr w:type="spellStart"/>
      <w:r>
        <w:t>тулбокса</w:t>
      </w:r>
      <w:proofErr w:type="spellEnd"/>
      <w:r>
        <w:t>, который может находиться на рабочем месте Конкурсанта, определен в Техническом описании. Эксперты должны сле</w:t>
      </w:r>
      <w:r>
        <w:t xml:space="preserve">дить за соответствием размеров </w:t>
      </w:r>
      <w:proofErr w:type="spellStart"/>
      <w:r>
        <w:t>тулбоксов</w:t>
      </w:r>
      <w:proofErr w:type="spellEnd"/>
      <w:r>
        <w:t xml:space="preserve"> установленным Техническим описанием требованиям. В случае превышения допустимого размера Конкурсанты должны убрать свои </w:t>
      </w:r>
      <w:proofErr w:type="spellStart"/>
      <w:r>
        <w:t>тулбоксы</w:t>
      </w:r>
      <w:proofErr w:type="spellEnd"/>
      <w:r>
        <w:t xml:space="preserve"> с рабочей площадки с помощью Технических администраторов площадки. Дирекция Чемпионата</w:t>
      </w:r>
      <w:r>
        <w:t xml:space="preserve"> должны обеспечить сохранность инструментов и оборудования. </w:t>
      </w:r>
    </w:p>
    <w:p w:rsidR="00833A69" w:rsidRDefault="00677289">
      <w:pPr>
        <w:pStyle w:val="2"/>
        <w:ind w:left="101"/>
      </w:pPr>
      <w:r>
        <w:t xml:space="preserve">Б.3.2.3 ТРЕБОВАНИЯ К ХРАНЕНИЮ ТУЛБОКСА НА КОНКУРСНОЙ ПЛОЩАДКЕ </w:t>
      </w:r>
    </w:p>
    <w:p w:rsidR="00833A69" w:rsidRDefault="00677289">
      <w:pPr>
        <w:ind w:left="961"/>
      </w:pPr>
      <w:proofErr w:type="spellStart"/>
      <w:r>
        <w:t>Тулбоксы</w:t>
      </w:r>
      <w:proofErr w:type="spellEnd"/>
      <w:r>
        <w:t xml:space="preserve"> должны оставаться открытыми и не должны покидать место проведения Чемпионата до момента получения разрешения на вынос от Гл</w:t>
      </w:r>
      <w:r>
        <w:t xml:space="preserve">авного эксперта. </w:t>
      </w:r>
    </w:p>
    <w:p w:rsidR="00833A69" w:rsidRDefault="00677289">
      <w:pPr>
        <w:ind w:left="961"/>
      </w:pPr>
      <w:r>
        <w:t xml:space="preserve">Ответственность за сохранность </w:t>
      </w:r>
      <w:proofErr w:type="spellStart"/>
      <w:r>
        <w:t>тулбокса</w:t>
      </w:r>
      <w:proofErr w:type="spellEnd"/>
      <w:r>
        <w:t xml:space="preserve"> в отсутствие Конкурсанта на площадке несет Главный эксперт и Дирекция Чемпионата. </w:t>
      </w:r>
    </w:p>
    <w:p w:rsidR="00833A69" w:rsidRDefault="00677289">
      <w:pPr>
        <w:pStyle w:val="1"/>
        <w:ind w:left="139"/>
      </w:pPr>
      <w:r>
        <w:t xml:space="preserve">Б.3.3 РАСПРЕДЕЛЕНИЕ РАБОЧИХ МЕСТ </w:t>
      </w:r>
    </w:p>
    <w:p w:rsidR="00833A69" w:rsidRDefault="00677289">
      <w:pPr>
        <w:spacing w:after="488"/>
        <w:ind w:left="961"/>
      </w:pPr>
      <w:r>
        <w:t>Рабочие места будут распределены между Конкурсантами в случайном порядке путем же</w:t>
      </w:r>
      <w:r>
        <w:t xml:space="preserve">ребьевки. Жеребьевку должны провести Эксперты в день ознакомления конкурсантов с рабочими местами в соответствии с SMP планом мероприятия и оформить соответствующим протоколом, если иное не предусмотрено Техническим описанием. </w:t>
      </w:r>
    </w:p>
    <w:p w:rsidR="00833A69" w:rsidRDefault="00677289">
      <w:pPr>
        <w:pStyle w:val="1"/>
        <w:spacing w:after="0"/>
        <w:ind w:left="101"/>
      </w:pPr>
      <w:r>
        <w:rPr>
          <w:sz w:val="40"/>
        </w:rPr>
        <w:t xml:space="preserve">Б.4 ТЕХНИЧЕСКОЕ ОПИСАНИЕ  </w:t>
      </w:r>
    </w:p>
    <w:p w:rsidR="00833A69" w:rsidRDefault="00677289">
      <w:pPr>
        <w:pStyle w:val="1"/>
        <w:ind w:left="139"/>
      </w:pPr>
      <w:r>
        <w:t>Б</w:t>
      </w:r>
      <w:r>
        <w:t xml:space="preserve">.4.1 ОПРЕДЕЛЕНИЕ </w:t>
      </w:r>
    </w:p>
    <w:p w:rsidR="00833A69" w:rsidRDefault="00677289">
      <w:pPr>
        <w:ind w:left="961"/>
      </w:pPr>
      <w:r>
        <w:t xml:space="preserve">Для каждого соревнования по компетенции разработано Техническое описание, которое определяет название компетенции, связанные с ней типы работ и профессий, Стандарт спецификации навыков </w:t>
      </w:r>
      <w:proofErr w:type="spellStart"/>
      <w:r>
        <w:t>Ворлдскиллс</w:t>
      </w:r>
      <w:proofErr w:type="spellEnd"/>
      <w:r>
        <w:t xml:space="preserve"> (WSSS), Схему оценки, процедуры подготовк</w:t>
      </w:r>
      <w:r>
        <w:t xml:space="preserve">и, выбора, одобрения, изменения (если возможно), публикацию Конкурсного задания, порядок проведения соревнования по компетенции, а также все правила Техники безопасности и нормы охраны здоровья и окружающей среды, применимые для конкретной компетенции. </w:t>
      </w:r>
    </w:p>
    <w:p w:rsidR="00833A69" w:rsidRDefault="00677289">
      <w:pPr>
        <w:ind w:left="961"/>
      </w:pPr>
      <w:r>
        <w:t>Те</w:t>
      </w:r>
      <w:r>
        <w:t xml:space="preserve">хническое описание определяет, какие материалы и оборудование должны быть предоставлены Конкурсантами и Экспертами и какие использовать на рабочих площадках во время Чемпионата нельзя. </w:t>
      </w:r>
    </w:p>
    <w:p w:rsidR="00833A69" w:rsidRDefault="00677289">
      <w:pPr>
        <w:ind w:left="961"/>
      </w:pPr>
      <w:r>
        <w:t>Техническое описание также содержит примерные планы зон проведения сор</w:t>
      </w:r>
      <w:r>
        <w:t xml:space="preserve">евнований по компетенциям (планы застройки компетенции), разработанные на основе опыта предшествующих Чемпионатов. </w:t>
      </w:r>
    </w:p>
    <w:p w:rsidR="00833A69" w:rsidRDefault="00677289">
      <w:pPr>
        <w:spacing w:after="149"/>
        <w:ind w:left="961"/>
      </w:pPr>
      <w:r>
        <w:t>Технические описания не содержат списка материалов и оборудования, которые предоставляются Организатором Чемпионата. Эти материалы и оборудо</w:t>
      </w:r>
      <w:r>
        <w:t xml:space="preserve">вание содержатся в Инфраструктурном листе. </w:t>
      </w:r>
    </w:p>
    <w:p w:rsidR="00833A69" w:rsidRDefault="00677289">
      <w:pPr>
        <w:pStyle w:val="1"/>
        <w:ind w:left="139"/>
      </w:pPr>
      <w:r>
        <w:t xml:space="preserve">Б.4.2 ПРЕИМУЩЕСТВЕННАЯ ЮРИДИЧЕСКАЯ СИЛА </w:t>
      </w:r>
    </w:p>
    <w:p w:rsidR="00833A69" w:rsidRDefault="00677289">
      <w:pPr>
        <w:spacing w:after="152"/>
        <w:ind w:left="961"/>
      </w:pPr>
      <w:r>
        <w:t xml:space="preserve">В случаях противоречия Технических описаний и настоящего Регламента необходимо руководствоваться Регламентом. </w:t>
      </w:r>
      <w:r>
        <w:t xml:space="preserve">В случаях наложения Регламентом Чемпионата и Техническим описанием компетенции ограничений любого рода – действует самое строгое ограничение. </w:t>
      </w:r>
    </w:p>
    <w:p w:rsidR="00833A69" w:rsidRDefault="00677289">
      <w:pPr>
        <w:pStyle w:val="1"/>
        <w:ind w:left="139"/>
      </w:pPr>
      <w:r>
        <w:lastRenderedPageBreak/>
        <w:t xml:space="preserve">Б.4.3 ДОСТУПНОСТЬ </w:t>
      </w:r>
    </w:p>
    <w:p w:rsidR="00833A69" w:rsidRDefault="00677289">
      <w:pPr>
        <w:spacing w:after="484"/>
        <w:ind w:left="961"/>
      </w:pPr>
      <w:r>
        <w:t xml:space="preserve">Техническое описание должно быть размещено на сайте Чемпионата за 2 месяца до его начала. </w:t>
      </w:r>
    </w:p>
    <w:p w:rsidR="00833A69" w:rsidRDefault="00677289">
      <w:pPr>
        <w:pStyle w:val="1"/>
        <w:spacing w:after="0"/>
        <w:ind w:left="101"/>
      </w:pPr>
      <w:r>
        <w:rPr>
          <w:sz w:val="40"/>
        </w:rPr>
        <w:t xml:space="preserve">Б.5 СПЕЦИАЛЬНЫЕ ПРАВИЛА КОМПЕТЕНЦИЙ </w:t>
      </w:r>
    </w:p>
    <w:p w:rsidR="00833A69" w:rsidRDefault="00677289">
      <w:pPr>
        <w:ind w:left="961"/>
      </w:pPr>
      <w:r>
        <w:t xml:space="preserve">Эксперты каждого соревнования по компетенции при необходимости должны разработать Специальные правила компетенции. Специальные правила компетенций детализируют и поясняют элементы соревнования, которые могут отличаться </w:t>
      </w:r>
      <w:r>
        <w:t>в зависимости от компетенции. Это касается персонального информационно-технического оборудования, устройств для хранения данных, доступа к сети Интернет, процедур и рабочих процессов, организации документооборота, порядка распространения документации, равн</w:t>
      </w:r>
      <w:r>
        <w:t xml:space="preserve">о как и других аспектов соревнований. </w:t>
      </w:r>
    </w:p>
    <w:p w:rsidR="00833A69" w:rsidRDefault="00677289">
      <w:pPr>
        <w:ind w:left="961"/>
      </w:pPr>
      <w:r>
        <w:t>Специальные правила компетенций не могут противоречить Регламенту Чемпионата. Специальные правила компетенции должны быть закреплены в Техническом описании. Данные Специальные правила компетенций принимаются Экспертам</w:t>
      </w:r>
      <w:r>
        <w:t xml:space="preserve">и путем голосования в рамках процедуры обновления соответствующего Технического описания. Специальные правила не могут приниматься во время проведения конкурсной части чемпионата. </w:t>
      </w:r>
    </w:p>
    <w:p w:rsidR="00833A69" w:rsidRDefault="00677289">
      <w:pPr>
        <w:spacing w:after="485"/>
        <w:ind w:left="961"/>
      </w:pPr>
      <w:r>
        <w:t>Любые обвинения в нарушении специальных правил компетенции должны быть расс</w:t>
      </w:r>
      <w:r>
        <w:t xml:space="preserve">мотрены в соответствии с процедурами, указанными в разделе о решении вопросов и споров </w:t>
      </w:r>
      <w:r>
        <w:rPr>
          <w:b/>
        </w:rPr>
        <w:t>Б.11</w:t>
      </w:r>
      <w:r>
        <w:t xml:space="preserve">. </w:t>
      </w:r>
    </w:p>
    <w:p w:rsidR="00833A69" w:rsidRDefault="00677289">
      <w:pPr>
        <w:pStyle w:val="1"/>
        <w:spacing w:after="0"/>
        <w:ind w:left="101"/>
      </w:pPr>
      <w:r>
        <w:rPr>
          <w:sz w:val="40"/>
        </w:rPr>
        <w:t xml:space="preserve">Б.6 СИСТЕМА ОЦЕНКИ  </w:t>
      </w:r>
    </w:p>
    <w:p w:rsidR="00833A69" w:rsidRDefault="00677289">
      <w:pPr>
        <w:pStyle w:val="1"/>
        <w:ind w:left="139"/>
      </w:pPr>
      <w:r>
        <w:t xml:space="preserve">Б.6.1 ОБЩИЕ ПОЛОЖЕНИЯ   </w:t>
      </w:r>
    </w:p>
    <w:p w:rsidR="00833A69" w:rsidRDefault="00677289">
      <w:pPr>
        <w:ind w:left="961"/>
      </w:pPr>
      <w:r>
        <w:t>Осуществление оценки должно происходить в соответствии с требованиями, описанными в Технических описаниях по компете</w:t>
      </w:r>
      <w:r>
        <w:t xml:space="preserve">нциям.  </w:t>
      </w:r>
    </w:p>
    <w:p w:rsidR="00833A69" w:rsidRDefault="00677289">
      <w:pPr>
        <w:ind w:left="961"/>
      </w:pPr>
      <w:r>
        <w:t>Оценивание в рамках Чемпионата должно происходить по двум направлениям: судейская оценка и оценка по измеримым параметрам. Использование точных критериев является необходимой основой для оценки по обоим направлениям. Критерии основываются на актуа</w:t>
      </w:r>
      <w:r>
        <w:t xml:space="preserve">льных стандартах промышленной и бизнес-практики и должны коррелироваться со Стандартом спецификации навыков </w:t>
      </w:r>
      <w:proofErr w:type="spellStart"/>
      <w:r>
        <w:t>Ворлдскиллс</w:t>
      </w:r>
      <w:proofErr w:type="spellEnd"/>
      <w:r>
        <w:t xml:space="preserve">.  </w:t>
      </w:r>
    </w:p>
    <w:p w:rsidR="00833A69" w:rsidRDefault="00677289">
      <w:pPr>
        <w:spacing w:after="148"/>
        <w:ind w:left="961"/>
      </w:pPr>
      <w:r>
        <w:t xml:space="preserve">Главными инструментами оценки соревнований по компетенции являются Стандарт спецификации навыков </w:t>
      </w:r>
      <w:proofErr w:type="spellStart"/>
      <w:r>
        <w:t>Ворлдскиллс</w:t>
      </w:r>
      <w:proofErr w:type="spellEnd"/>
      <w:r>
        <w:t xml:space="preserve"> и их количественные пока</w:t>
      </w:r>
      <w:r>
        <w:t xml:space="preserve">затели, Схема оценки, Конкурсное задание и Информационная система Чемпионата (CIS).  </w:t>
      </w:r>
    </w:p>
    <w:p w:rsidR="00833A69" w:rsidRDefault="00677289">
      <w:pPr>
        <w:pStyle w:val="1"/>
        <w:ind w:left="139"/>
      </w:pPr>
      <w:r>
        <w:t xml:space="preserve">Б.6.2 ПЛАН ОЦЕНКИ  </w:t>
      </w:r>
    </w:p>
    <w:p w:rsidR="00833A69" w:rsidRDefault="00677289">
      <w:pPr>
        <w:pStyle w:val="2"/>
        <w:ind w:left="101"/>
      </w:pPr>
      <w:r>
        <w:t xml:space="preserve">Б.6.2.1 СТАНДАРТ СПЕЦИФИКАЦИИ НАВЫКОВ ВОРЛДСКИЛЛС </w:t>
      </w:r>
    </w:p>
    <w:p w:rsidR="00833A69" w:rsidRDefault="00677289">
      <w:pPr>
        <w:spacing w:after="105"/>
        <w:ind w:left="961"/>
      </w:pPr>
      <w:r>
        <w:t xml:space="preserve">Стандарт спецификации навыков </w:t>
      </w:r>
      <w:proofErr w:type="spellStart"/>
      <w:r>
        <w:t>Ворлдскиллс</w:t>
      </w:r>
      <w:proofErr w:type="spellEnd"/>
      <w:r>
        <w:t xml:space="preserve"> является частью Технического описания, определяет, какие </w:t>
      </w:r>
      <w:r>
        <w:t xml:space="preserve">аспекты соревнований по компетенциям подлежат оценке.  </w:t>
      </w:r>
    </w:p>
    <w:p w:rsidR="00833A69" w:rsidRDefault="00677289">
      <w:pPr>
        <w:pStyle w:val="2"/>
        <w:ind w:left="101"/>
      </w:pPr>
      <w:r>
        <w:t xml:space="preserve">Б.6.2.2 КОЭФФИЦИЕНТЫ  </w:t>
      </w:r>
    </w:p>
    <w:p w:rsidR="00833A69" w:rsidRDefault="00677289">
      <w:pPr>
        <w:spacing w:after="96"/>
        <w:ind w:left="961"/>
      </w:pPr>
      <w:r>
        <w:t xml:space="preserve">Весовые коэффициенты, присвоенные каждому разделу Стандарта спецификации навыков </w:t>
      </w:r>
      <w:proofErr w:type="spellStart"/>
      <w:r>
        <w:t>Ворлдскиллс</w:t>
      </w:r>
      <w:proofErr w:type="spellEnd"/>
      <w:r>
        <w:t>, определяют распределение баллов в Схеме оценки. Допускаются отклонения в пределах 5</w:t>
      </w:r>
      <w:r>
        <w:t xml:space="preserve"> % при условии сохранения общего баланса значимости разделов Стандарта спецификации навыков </w:t>
      </w:r>
      <w:proofErr w:type="spellStart"/>
      <w:r>
        <w:t>Ворлдскиллс</w:t>
      </w:r>
      <w:proofErr w:type="spellEnd"/>
      <w:r>
        <w:t xml:space="preserve">. Менеджер компетенции должен одобрить все отклонения и проверить соблюдение баланса.   </w:t>
      </w:r>
    </w:p>
    <w:p w:rsidR="00833A69" w:rsidRDefault="00677289">
      <w:pPr>
        <w:pStyle w:val="2"/>
        <w:ind w:left="101"/>
      </w:pPr>
      <w:r>
        <w:t xml:space="preserve">Б.6.2.3 МЕТОДИКИ ОЦЕНКИ  </w:t>
      </w:r>
    </w:p>
    <w:p w:rsidR="00833A69" w:rsidRDefault="00677289">
      <w:pPr>
        <w:spacing w:after="105"/>
        <w:ind w:left="961"/>
      </w:pPr>
      <w:r>
        <w:t>Для полного отражения Стандарта специф</w:t>
      </w:r>
      <w:r>
        <w:t xml:space="preserve">икации навыков </w:t>
      </w:r>
      <w:proofErr w:type="spellStart"/>
      <w:r>
        <w:t>Ворлдскиллс</w:t>
      </w:r>
      <w:proofErr w:type="spellEnd"/>
      <w:r>
        <w:t xml:space="preserve"> каждый аспект оценки должен быть соотнесен с его конкретным блоком. </w:t>
      </w:r>
    </w:p>
    <w:p w:rsidR="00833A69" w:rsidRDefault="00677289">
      <w:pPr>
        <w:pStyle w:val="2"/>
        <w:ind w:left="101"/>
      </w:pPr>
      <w:r>
        <w:lastRenderedPageBreak/>
        <w:t xml:space="preserve">Б.6.2.4 КРИТЕРИИ  </w:t>
      </w:r>
    </w:p>
    <w:p w:rsidR="00833A69" w:rsidRDefault="00677289">
      <w:pPr>
        <w:spacing w:after="108"/>
        <w:ind w:left="961"/>
      </w:pPr>
      <w:r>
        <w:t xml:space="preserve">Любая оценка должна происходить на основе четких критериев, закрепленных в Схемах оценки </w:t>
      </w:r>
      <w:r>
        <w:t xml:space="preserve">и применимых на практике. Оценка работ Конкурсантов должна происходить на основе этих критериев. Запрещается сравнивать Конкурсантов для оценивания и присуждения баллов. </w:t>
      </w:r>
    </w:p>
    <w:p w:rsidR="00833A69" w:rsidRDefault="00677289">
      <w:pPr>
        <w:pStyle w:val="2"/>
        <w:ind w:left="101"/>
      </w:pPr>
      <w:r>
        <w:t xml:space="preserve">Б.6.2.5 ПОДГОТОВКА ЖЮРИ </w:t>
      </w:r>
    </w:p>
    <w:p w:rsidR="00833A69" w:rsidRDefault="00677289">
      <w:pPr>
        <w:spacing w:after="155"/>
        <w:ind w:left="961"/>
      </w:pPr>
      <w:r>
        <w:t>Непосредственно перед Чемпионатом (период с С-4 по С-1) член</w:t>
      </w:r>
      <w:r>
        <w:t xml:space="preserve">ы Жюри должны пройти специальную подготовку для обеспечения высокого качества, профессионализма и соответствия процесса оценки правилам и процедурам. Данная подготовка носит обязательный характер и проводится Главным экспертом.  </w:t>
      </w:r>
    </w:p>
    <w:p w:rsidR="00833A69" w:rsidRDefault="00677289">
      <w:pPr>
        <w:pStyle w:val="1"/>
        <w:ind w:left="139"/>
      </w:pPr>
      <w:r>
        <w:t xml:space="preserve">Б.6.3 СХЕМА ОЦЕНКИ </w:t>
      </w:r>
    </w:p>
    <w:p w:rsidR="00833A69" w:rsidRDefault="00677289">
      <w:pPr>
        <w:pStyle w:val="2"/>
        <w:ind w:left="101"/>
      </w:pPr>
      <w:r>
        <w:t>Б.6.3.</w:t>
      </w:r>
      <w:r>
        <w:t xml:space="preserve">1 ЗНАЧЕНИЕ СХЕМЫ ОЦЕНКИ </w:t>
      </w:r>
    </w:p>
    <w:p w:rsidR="00833A69" w:rsidRDefault="00677289">
      <w:pPr>
        <w:spacing w:after="105"/>
        <w:ind w:left="961"/>
      </w:pPr>
      <w:r>
        <w:t xml:space="preserve">Схема оценки является связующим звеном между процессом оценивания и стандартами, на основе которых проводятся соревнования по компетенциям.  </w:t>
      </w:r>
    </w:p>
    <w:p w:rsidR="00833A69" w:rsidRDefault="00677289">
      <w:pPr>
        <w:pStyle w:val="2"/>
        <w:ind w:left="101"/>
      </w:pPr>
      <w:r>
        <w:t xml:space="preserve">Б.6.3.2 ШКАЛА ОЦЕНОК  </w:t>
      </w:r>
    </w:p>
    <w:p w:rsidR="00833A69" w:rsidRDefault="00677289">
      <w:pPr>
        <w:spacing w:after="108"/>
        <w:ind w:left="961"/>
      </w:pPr>
      <w:r>
        <w:t>Шкала оценок для каждой Схемы оценки соревнований содержит не боле</w:t>
      </w:r>
      <w:r>
        <w:t xml:space="preserve">е 100 баллов. </w:t>
      </w:r>
    </w:p>
    <w:p w:rsidR="00833A69" w:rsidRDefault="00677289">
      <w:pPr>
        <w:pStyle w:val="2"/>
        <w:ind w:left="101"/>
      </w:pPr>
      <w:r>
        <w:t xml:space="preserve">Б.6.3.3 КРИТЕРИИ ОЦЕНКИ  </w:t>
      </w:r>
    </w:p>
    <w:p w:rsidR="00833A69" w:rsidRDefault="00677289">
      <w:pPr>
        <w:spacing w:after="106"/>
        <w:ind w:left="961"/>
      </w:pPr>
      <w:r>
        <w:t xml:space="preserve">Критерии оценки являются главными разделами Схемы оценки. Их названия могут совпадать или отличаться от разделов Стандарта спецификации навыков </w:t>
      </w:r>
      <w:proofErr w:type="spellStart"/>
      <w:r>
        <w:t>Ворлдскиллс</w:t>
      </w:r>
      <w:proofErr w:type="spellEnd"/>
      <w:r>
        <w:t xml:space="preserve"> и Конкурсных заданий. Схема оценки содержит от трех до девя</w:t>
      </w:r>
      <w:r>
        <w:t xml:space="preserve">ти Критериев. Вне зависимости от структуры Критериев распределение баллов должно проходить в соответствии с коэффициентами значимости Стандарта спецификации навыков </w:t>
      </w:r>
      <w:proofErr w:type="spellStart"/>
      <w:r>
        <w:t>Ворлдскиллс</w:t>
      </w:r>
      <w:proofErr w:type="spellEnd"/>
      <w:r>
        <w:t xml:space="preserve"> (</w:t>
      </w:r>
      <w:r>
        <w:rPr>
          <w:i/>
        </w:rPr>
        <w:t>см.</w:t>
      </w:r>
      <w:r>
        <w:t xml:space="preserve"> </w:t>
      </w:r>
      <w:r>
        <w:rPr>
          <w:b/>
        </w:rPr>
        <w:t>Б.6.2.2</w:t>
      </w:r>
      <w:r>
        <w:t xml:space="preserve">). </w:t>
      </w:r>
    </w:p>
    <w:p w:rsidR="00833A69" w:rsidRDefault="00677289">
      <w:pPr>
        <w:pStyle w:val="2"/>
        <w:ind w:left="101"/>
      </w:pPr>
      <w:r>
        <w:t xml:space="preserve">Б.6.3.4 СУБКРИТЕРИИ ОЦЕНКИ  </w:t>
      </w:r>
    </w:p>
    <w:p w:rsidR="00833A69" w:rsidRDefault="00677289">
      <w:pPr>
        <w:spacing w:after="106"/>
        <w:ind w:left="961"/>
      </w:pPr>
      <w:r>
        <w:t xml:space="preserve">Каждый Критерий содержит один или </w:t>
      </w:r>
      <w:r>
        <w:t xml:space="preserve">несколько </w:t>
      </w:r>
      <w:proofErr w:type="spellStart"/>
      <w:r>
        <w:t>Субкритериев</w:t>
      </w:r>
      <w:proofErr w:type="spellEnd"/>
      <w:r>
        <w:t xml:space="preserve">. Оценочные ведомости составляются в соответствии с этими </w:t>
      </w:r>
      <w:proofErr w:type="spellStart"/>
      <w:r>
        <w:t>Субкритериями</w:t>
      </w:r>
      <w:proofErr w:type="spellEnd"/>
      <w:r>
        <w:t xml:space="preserve">.  </w:t>
      </w:r>
    </w:p>
    <w:p w:rsidR="00833A69" w:rsidRDefault="00677289">
      <w:pPr>
        <w:pStyle w:val="2"/>
        <w:ind w:left="101"/>
      </w:pPr>
      <w:r>
        <w:t xml:space="preserve">Б.6.3.5 АСПЕКТЫ СУБКРИТЕРИЕВ  </w:t>
      </w:r>
    </w:p>
    <w:p w:rsidR="00833A69" w:rsidRDefault="00677289">
      <w:pPr>
        <w:spacing w:after="108"/>
        <w:ind w:left="961"/>
      </w:pPr>
      <w:r>
        <w:t xml:space="preserve">Каждый </w:t>
      </w:r>
      <w:proofErr w:type="spellStart"/>
      <w:r>
        <w:t>Субкритерий</w:t>
      </w:r>
      <w:proofErr w:type="spellEnd"/>
      <w:r>
        <w:t xml:space="preserve"> содержит один или несколько Аспектов, за которые присуждаются баллы. Существует два вида Аспектов для отражен</w:t>
      </w:r>
      <w:r>
        <w:t xml:space="preserve">ия методики оценки: для судейской оценки и для оценки по измеримым параметрам.   </w:t>
      </w:r>
    </w:p>
    <w:p w:rsidR="00833A69" w:rsidRDefault="00677289">
      <w:pPr>
        <w:pStyle w:val="2"/>
        <w:ind w:left="101"/>
      </w:pPr>
      <w:r>
        <w:t xml:space="preserve">Б.6.3.6 КОЛИЧЕСТВО АСПЕКТОВ  </w:t>
      </w:r>
    </w:p>
    <w:p w:rsidR="00833A69" w:rsidRDefault="00677289">
      <w:pPr>
        <w:spacing w:after="106"/>
        <w:ind w:left="961"/>
      </w:pPr>
      <w:r>
        <w:t xml:space="preserve">Рекомендуемое количество Аспектов должно быть в пределах от 75 до 250. Не допускается наличие более 300 и менее 50 Аспектов.  </w:t>
      </w:r>
    </w:p>
    <w:p w:rsidR="00833A69" w:rsidRDefault="00677289">
      <w:pPr>
        <w:pStyle w:val="2"/>
        <w:ind w:left="101"/>
      </w:pPr>
      <w:r>
        <w:t xml:space="preserve">Б.6.3.7 ЗНАЧЕНИЯ </w:t>
      </w:r>
      <w:r>
        <w:t xml:space="preserve">И БАЛАНС БАЛЛОВ  </w:t>
      </w:r>
    </w:p>
    <w:p w:rsidR="00833A69" w:rsidRDefault="00677289">
      <w:pPr>
        <w:spacing w:after="108"/>
        <w:ind w:left="961"/>
      </w:pPr>
      <w:r>
        <w:t xml:space="preserve">Вес одного Аспекта не должен превышать двух баллов. </w:t>
      </w:r>
    </w:p>
    <w:p w:rsidR="00833A69" w:rsidRDefault="00677289">
      <w:pPr>
        <w:pStyle w:val="2"/>
        <w:ind w:left="101"/>
      </w:pPr>
      <w:r>
        <w:t xml:space="preserve">Б.6.3.8 РАЗРАБОТКА И ИСПОЛЬЗОВАНИЕ СХЕМЫ ОЦЕНКИ  </w:t>
      </w:r>
    </w:p>
    <w:p w:rsidR="00833A69" w:rsidRDefault="00677289">
      <w:pPr>
        <w:spacing w:after="453"/>
        <w:ind w:left="961"/>
      </w:pPr>
      <w:r>
        <w:t xml:space="preserve">Для каждого </w:t>
      </w:r>
      <w:proofErr w:type="spellStart"/>
      <w:r>
        <w:t>субкритерия</w:t>
      </w:r>
      <w:proofErr w:type="spellEnd"/>
      <w:r>
        <w:t xml:space="preserve"> должна быть одна Оценочная ведомость. Оценочные ведомости должны содержать все Аспекты вне зависимости от приме</w:t>
      </w:r>
      <w:r>
        <w:t xml:space="preserve">няемой методики оценки (судейская оценка и оценка по измеримым параметрам) или применения обеих. Каждая оценочная ведомость должна содержать информацию о всех Аспектах </w:t>
      </w:r>
      <w:proofErr w:type="spellStart"/>
      <w:r>
        <w:t>Субкритерия</w:t>
      </w:r>
      <w:proofErr w:type="spellEnd"/>
      <w:r>
        <w:t>, правила начисления баллов и максимальное количество баллов, присуждаемых за</w:t>
      </w:r>
      <w:r>
        <w:t xml:space="preserve"> каждый конкретный Аспект. </w:t>
      </w:r>
    </w:p>
    <w:p w:rsidR="00833A69" w:rsidRDefault="00677289">
      <w:pPr>
        <w:pStyle w:val="1"/>
        <w:spacing w:after="0"/>
        <w:ind w:left="5"/>
      </w:pPr>
      <w:r>
        <w:rPr>
          <w:sz w:val="40"/>
        </w:rPr>
        <w:lastRenderedPageBreak/>
        <w:t xml:space="preserve">Б.7 КОНКУРСНОЕ ЗАДАНИЕ </w:t>
      </w:r>
    </w:p>
    <w:p w:rsidR="00833A69" w:rsidRDefault="00677289">
      <w:pPr>
        <w:pStyle w:val="1"/>
      </w:pPr>
      <w:r>
        <w:t xml:space="preserve">Б.7.1 ОПРЕДЕЛЕНИЕ  </w:t>
      </w:r>
    </w:p>
    <w:p w:rsidR="00833A69" w:rsidRDefault="00677289">
      <w:pPr>
        <w:spacing w:after="153"/>
        <w:ind w:left="961"/>
      </w:pPr>
      <w:r>
        <w:t xml:space="preserve">Конкурсное задание является оценочным инструментом для каждого соревнования по Компетенции. Техническое описание определяет рамки Конкурсного задания, а также </w:t>
      </w:r>
      <w:r>
        <w:t xml:space="preserve">его формат/структуру, процесс разработки, одобрения, выбора, распространения и изменения (если необходимо).  </w:t>
      </w:r>
    </w:p>
    <w:p w:rsidR="00833A69" w:rsidRDefault="00677289">
      <w:pPr>
        <w:pStyle w:val="1"/>
      </w:pPr>
      <w:r>
        <w:t xml:space="preserve">Б.7.2 ПРОДОЛЖИТЕЛЬНОСТЬ И ФОРМАТ </w:t>
      </w:r>
    </w:p>
    <w:p w:rsidR="00833A69" w:rsidRDefault="00677289">
      <w:pPr>
        <w:pStyle w:val="2"/>
      </w:pPr>
      <w:r>
        <w:t xml:space="preserve">Б.7.2.1 ПРОДОЛЖИТЕЛЬНОСТЬ </w:t>
      </w:r>
    </w:p>
    <w:p w:rsidR="00833A69" w:rsidRDefault="00677289">
      <w:pPr>
        <w:spacing w:after="110"/>
        <w:ind w:left="961"/>
      </w:pPr>
      <w:r>
        <w:t>Конкурсное задание должно быть составлено таким образом, чтобы выполняемая Конкурсантами работа и ее составляющие могли быть легко оценены на соответствие установленным стандартам. При разработке Конкурсного задания должно учитываться стремление к минимиза</w:t>
      </w:r>
      <w:r>
        <w:t xml:space="preserve">ции необходимого пространства, используемых материалов и инфраструктуры.  </w:t>
      </w:r>
    </w:p>
    <w:p w:rsidR="00833A69" w:rsidRDefault="00677289">
      <w:pPr>
        <w:pStyle w:val="2"/>
        <w:ind w:left="101"/>
      </w:pPr>
      <w:r>
        <w:t xml:space="preserve">Б.7.2.2 ДОПОЛНИТЕЛЬНОЕ ВРЕМЯ </w:t>
      </w:r>
    </w:p>
    <w:p w:rsidR="00833A69" w:rsidRDefault="00677289">
      <w:pPr>
        <w:spacing w:after="154"/>
        <w:ind w:left="961"/>
      </w:pPr>
      <w:r>
        <w:t>Если для выполнения модуля или проекта требуется дополнительное время, Главный эксперт должен вначале получить одобрение у Менеджера компетенции не поз</w:t>
      </w:r>
      <w:r>
        <w:t>днее конца дня С-2. Перед одобрением предоставления дополнительного времени должны быть рассмотрены все возможные варианты разрешения проблемы. Данное правило не относится к незначительному увеличению времени в дни индивидуального выполнения модуля или про</w:t>
      </w:r>
      <w:r>
        <w:t xml:space="preserve">екта. </w:t>
      </w:r>
    </w:p>
    <w:p w:rsidR="00833A69" w:rsidRDefault="00677289">
      <w:pPr>
        <w:pStyle w:val="1"/>
      </w:pPr>
      <w:r>
        <w:t xml:space="preserve">Б.7.3 ЭТИЧЕСКИЕ КРИТЕРИИ </w:t>
      </w:r>
    </w:p>
    <w:p w:rsidR="00833A69" w:rsidRDefault="00677289">
      <w:pPr>
        <w:ind w:left="961"/>
      </w:pPr>
      <w:r>
        <w:t xml:space="preserve">Все участники соревнований обязаны соблюдать Кодекс этики </w:t>
      </w:r>
      <w:proofErr w:type="spellStart"/>
      <w:r>
        <w:t>Ворлдскиллс</w:t>
      </w:r>
      <w:proofErr w:type="spellEnd"/>
      <w:r>
        <w:t xml:space="preserve">.  </w:t>
      </w:r>
    </w:p>
    <w:p w:rsidR="00833A69" w:rsidRDefault="00677289">
      <w:pPr>
        <w:spacing w:after="154"/>
        <w:ind w:left="961"/>
      </w:pPr>
      <w:r>
        <w:t>Все Эксперты должны демонстрировать высокий уровень профессионализма, честности и справедливости. Для соблюдения этических стандартов проведения Чемпи</w:t>
      </w:r>
      <w:r>
        <w:t xml:space="preserve">оната необходимо принять все возможные меры для того, чтобы ни один из Конкурсантов или групп Конкурсантов не имел эксклюзивного доступа к информации о Конкурсном задании.  </w:t>
      </w:r>
    </w:p>
    <w:p w:rsidR="00833A69" w:rsidRDefault="00677289">
      <w:pPr>
        <w:pStyle w:val="1"/>
      </w:pPr>
      <w:r>
        <w:t xml:space="preserve">Б.7.4 РАЗРАБОТКА  </w:t>
      </w:r>
    </w:p>
    <w:p w:rsidR="00833A69" w:rsidRDefault="00677289">
      <w:pPr>
        <w:pStyle w:val="2"/>
      </w:pPr>
      <w:r>
        <w:t xml:space="preserve">Б.7.4.1 МАТЕРИАЛЫ И ОБОРУДОВАНИЕ  </w:t>
      </w:r>
    </w:p>
    <w:p w:rsidR="00833A69" w:rsidRDefault="00677289">
      <w:pPr>
        <w:spacing w:after="106"/>
        <w:ind w:left="961"/>
      </w:pPr>
      <w:r>
        <w:t>Конкурсное задание должно бы</w:t>
      </w:r>
      <w:r>
        <w:t xml:space="preserve">ть составлено таким образом, чтобы его выполнение было возможным при использовании материалов и оборудования, указанных в Инфраструктурном листе и/или привезенных в </w:t>
      </w:r>
      <w:proofErr w:type="spellStart"/>
      <w:r>
        <w:t>Тулбоксе</w:t>
      </w:r>
      <w:proofErr w:type="spellEnd"/>
      <w:r>
        <w:t xml:space="preserve"> Конкурсантами. Разработка Конкурсного задания должна быть завершена за 3 месяца до</w:t>
      </w:r>
      <w:r>
        <w:t xml:space="preserve"> Чемпионата. В последующем крупные изменения не могут быть внесены в список необходимых материалов и оборудования, хотя определение конкретного количества и уточнение расходных материалов может быть произведено после согласования с Союзом «Агентство развит</w:t>
      </w:r>
      <w:r>
        <w:t>ия профессиональных сообществ и рабочих кадров «Молодые профессионалы (</w:t>
      </w:r>
      <w:proofErr w:type="spellStart"/>
      <w:r>
        <w:t>Ворлдскиллс</w:t>
      </w:r>
      <w:proofErr w:type="spellEnd"/>
      <w:r>
        <w:t xml:space="preserve"> Россия)» (далее – Союз </w:t>
      </w:r>
      <w:proofErr w:type="spellStart"/>
      <w:r>
        <w:t>Ворлдскиллс</w:t>
      </w:r>
      <w:proofErr w:type="spellEnd"/>
      <w:r>
        <w:t xml:space="preserve">) и Дирекцией Чемпионата. </w:t>
      </w:r>
    </w:p>
    <w:p w:rsidR="00833A69" w:rsidRDefault="00677289">
      <w:pPr>
        <w:pStyle w:val="2"/>
        <w:ind w:left="101"/>
      </w:pPr>
      <w:r>
        <w:t xml:space="preserve">Б.7.4.2 ФОРМА </w:t>
      </w:r>
    </w:p>
    <w:p w:rsidR="00833A69" w:rsidRDefault="00677289">
      <w:pPr>
        <w:ind w:left="961"/>
      </w:pPr>
      <w:r>
        <w:t>Составление Конкурсного задания проходит в соответствии с Техническим описанием. Все Конкурсные з</w:t>
      </w:r>
      <w:r>
        <w:t xml:space="preserve">адания (чертежи и документы) должны быть предоставлены в электронном формате Дирекции </w:t>
      </w:r>
    </w:p>
    <w:p w:rsidR="00833A69" w:rsidRDefault="00677289">
      <w:pPr>
        <w:spacing w:after="49"/>
        <w:ind w:left="1023"/>
      </w:pPr>
      <w:r>
        <w:t xml:space="preserve">Чемпионата не позднее 12:00 дня С+1 текущего Чемпионата, в установленном Союзом виде и формате.   </w:t>
      </w:r>
    </w:p>
    <w:p w:rsidR="00833A69" w:rsidRDefault="00677289">
      <w:pPr>
        <w:pStyle w:val="2"/>
        <w:ind w:left="101"/>
      </w:pPr>
      <w:r>
        <w:t xml:space="preserve">Б.7.4.3 РАЗРАБОТКА КОНКУРСНОГО ЗАДАНИЯ СТОРОННИМИ ОРГАНИЗАЦИЯМИ </w:t>
      </w:r>
    </w:p>
    <w:p w:rsidR="00833A69" w:rsidRDefault="00677289">
      <w:pPr>
        <w:ind w:left="961"/>
      </w:pPr>
      <w:r>
        <w:t>При р</w:t>
      </w:r>
      <w:r>
        <w:t xml:space="preserve">азработке Конкурсного задания сторонняя организация не должна принимать участие в подготовке Конкурсантов участников Чемпионата в течение трех месяцев до начала Чемпионата, также организация не должна привлекать экспертов, задействованных (в любой роли) в </w:t>
      </w:r>
      <w:r>
        <w:t xml:space="preserve">Чемпионате для разработки задания. Сторонняя организация должна соблюдать Кодекс этики и не распространять какую-либо </w:t>
      </w:r>
      <w:r>
        <w:lastRenderedPageBreak/>
        <w:t xml:space="preserve">информацию о задании. При выявлении фактов нарушения вышеописанных требований во время Чемпионата Дирекция Чемпионата должна обратиться в </w:t>
      </w:r>
      <w:r>
        <w:t xml:space="preserve">апелляционную комиссию для вынесения решения о возможном применении штрафных санкций к Конкурсантам и экспертам, фигурирующим в нарушении таких требований. </w:t>
      </w:r>
    </w:p>
    <w:p w:rsidR="00833A69" w:rsidRDefault="00677289">
      <w:pPr>
        <w:ind w:left="961"/>
      </w:pPr>
      <w:r>
        <w:t>Конкурсное задание, примерные Критерии оценки и списки необходимого оборудования и материалов могут</w:t>
      </w:r>
      <w:r>
        <w:t xml:space="preserve"> быть разработаны сторонней организацией. </w:t>
      </w:r>
    </w:p>
    <w:p w:rsidR="00833A69" w:rsidRDefault="00677289">
      <w:pPr>
        <w:ind w:left="961"/>
      </w:pPr>
      <w:r>
        <w:t>Сторонняя организация должна узнать у Менеджера компетенции, какие именно навыки должны быть оценены в рамках соревнования, подходят ли некоторые уже разработанные проекты и каков формат конкурсного задания. Сторо</w:t>
      </w:r>
      <w:r>
        <w:t xml:space="preserve">нняя организация должна организовать процесс разработки Конкурсного задания в соответствии с правилами, указанными в Техническом описании. </w:t>
      </w:r>
    </w:p>
    <w:p w:rsidR="00833A69" w:rsidRDefault="00677289">
      <w:pPr>
        <w:spacing w:after="89" w:line="259" w:lineRule="auto"/>
        <w:ind w:left="951" w:firstLine="0"/>
        <w:jc w:val="left"/>
      </w:pPr>
      <w:r>
        <w:t xml:space="preserve"> </w:t>
      </w:r>
    </w:p>
    <w:p w:rsidR="00833A69" w:rsidRDefault="00677289">
      <w:pPr>
        <w:pStyle w:val="1"/>
        <w:ind w:left="139"/>
      </w:pPr>
      <w:r>
        <w:t xml:space="preserve">Б.7.5 ВЫБОР, ОДОБРЕНИЕ И РАСПРОСТРАНЕНИЕ КОНКУРСНОГО ЗАДАНИЯ </w:t>
      </w:r>
    </w:p>
    <w:p w:rsidR="00833A69" w:rsidRDefault="00677289">
      <w:pPr>
        <w:spacing w:after="106"/>
        <w:ind w:left="961"/>
      </w:pPr>
      <w:r>
        <w:t xml:space="preserve">Процедуры выбора, одобрения и распространения Конкурсного задания определены в Техническом описании.  </w:t>
      </w:r>
    </w:p>
    <w:p w:rsidR="00833A69" w:rsidRDefault="00677289">
      <w:pPr>
        <w:pStyle w:val="2"/>
        <w:ind w:left="101"/>
      </w:pPr>
      <w:r>
        <w:t xml:space="preserve">Б.7.5.1 РАСПРОСТРАНЕНИЕ </w:t>
      </w:r>
    </w:p>
    <w:p w:rsidR="00833A69" w:rsidRDefault="00677289">
      <w:pPr>
        <w:spacing w:after="107"/>
        <w:ind w:left="961"/>
      </w:pPr>
      <w:r>
        <w:t xml:space="preserve">Период распространения Конкурсного задания определен в Техническом описании.  </w:t>
      </w:r>
    </w:p>
    <w:p w:rsidR="00833A69" w:rsidRDefault="00677289">
      <w:pPr>
        <w:pStyle w:val="2"/>
        <w:ind w:left="101"/>
      </w:pPr>
      <w:r>
        <w:t xml:space="preserve">Б.7.5.2 ОДОБРЕНИЕ   </w:t>
      </w:r>
    </w:p>
    <w:p w:rsidR="00833A69" w:rsidRDefault="00677289">
      <w:pPr>
        <w:spacing w:after="104"/>
        <w:ind w:left="961"/>
      </w:pPr>
      <w:r>
        <w:t>Конкурсное задание должно бы</w:t>
      </w:r>
      <w:r>
        <w:t xml:space="preserve">ть выполнимо в установленные временные рамки, при использовании только тех материалов и оборудования, которые указаны в Инфраструктурном листе и/или привезены самими Конкурсантами в </w:t>
      </w:r>
      <w:proofErr w:type="spellStart"/>
      <w:r>
        <w:t>Тулбоксе</w:t>
      </w:r>
      <w:proofErr w:type="spellEnd"/>
      <w:r>
        <w:t xml:space="preserve">. Данный процесс определен в Техническом описании.  </w:t>
      </w:r>
    </w:p>
    <w:p w:rsidR="00833A69" w:rsidRDefault="00677289">
      <w:pPr>
        <w:pStyle w:val="2"/>
        <w:ind w:left="101"/>
      </w:pPr>
      <w:r>
        <w:t>Б.7.5.3 ВЫБОР</w:t>
      </w:r>
      <w:r>
        <w:t xml:space="preserve"> </w:t>
      </w:r>
    </w:p>
    <w:p w:rsidR="00833A69" w:rsidRDefault="00677289">
      <w:pPr>
        <w:spacing w:after="108"/>
        <w:ind w:left="961"/>
      </w:pPr>
      <w:r>
        <w:t xml:space="preserve">Данный процесс определен в Техническом описании.  </w:t>
      </w:r>
    </w:p>
    <w:p w:rsidR="00833A69" w:rsidRDefault="00677289">
      <w:pPr>
        <w:pStyle w:val="2"/>
        <w:ind w:left="101"/>
      </w:pPr>
      <w:r>
        <w:t xml:space="preserve">Б.7.5.4 КОНФИДЕНЦИАЛЬНОСТЬ ИНФОРМАЦИИ (если иное не предусмотрено техническим описанием или специальными правилами компетенции) </w:t>
      </w:r>
    </w:p>
    <w:p w:rsidR="00833A69" w:rsidRDefault="00677289">
      <w:pPr>
        <w:ind w:left="961"/>
      </w:pPr>
      <w:r>
        <w:t>Распространение информации о Конкурсном задании должно основываться на дву</w:t>
      </w:r>
      <w:r>
        <w:t xml:space="preserve">х принципах: </w:t>
      </w:r>
    </w:p>
    <w:p w:rsidR="00833A69" w:rsidRDefault="00677289">
      <w:pPr>
        <w:numPr>
          <w:ilvl w:val="0"/>
          <w:numId w:val="1"/>
        </w:numPr>
        <w:ind w:left="1512" w:hanging="278"/>
      </w:pPr>
      <w:r>
        <w:t xml:space="preserve">принцип минимальной необходимой осведомленности – предоставление информации только тем лицам, которые должны выполнять задание;  </w:t>
      </w:r>
    </w:p>
    <w:p w:rsidR="00833A69" w:rsidRDefault="00677289">
      <w:pPr>
        <w:numPr>
          <w:ilvl w:val="0"/>
          <w:numId w:val="1"/>
        </w:numPr>
        <w:ind w:left="1512" w:hanging="278"/>
      </w:pPr>
      <w:r>
        <w:t xml:space="preserve">своевременность – только тогда, когда информация необходима.  </w:t>
      </w:r>
    </w:p>
    <w:p w:rsidR="00833A69" w:rsidRDefault="00677289">
      <w:pPr>
        <w:spacing w:after="108"/>
        <w:ind w:left="961"/>
      </w:pPr>
      <w:r>
        <w:t>Технические администраторы площадки могут запроси</w:t>
      </w:r>
      <w:r>
        <w:t>ть доступ к информации о Конкурсном задании у Менеджера компетенции для подготовки материалов и оборудования, необходимых для Чемпионата. С начала процесса подготовки Конкурсного задания все документы, чертежи, комментарии, компьютеры, карты памяти и други</w:t>
      </w:r>
      <w:r>
        <w:t>е средства хранения информации должны оставаться на рабочей площадке и храниться в специально отведенном для этого месте (например, на складе компетенции). Главный эксперт может отказать в доступе к информации о Конкурсном задании, но при этом предоставить</w:t>
      </w:r>
      <w:r>
        <w:t xml:space="preserve"> исчерпывающие данные о необходимой инфраструктуре и расстановке оборудования. Эксперты несут ответственность за обеспечение конфиденциальности. </w:t>
      </w:r>
    </w:p>
    <w:p w:rsidR="00833A69" w:rsidRDefault="00677289">
      <w:pPr>
        <w:pStyle w:val="2"/>
        <w:ind w:left="101"/>
      </w:pPr>
      <w:r>
        <w:t xml:space="preserve">Б.7.5.5 ПРЕДОСТАВЛЕНИЕ КОНКУРСНОГО ЗАДАНИЯ </w:t>
      </w:r>
    </w:p>
    <w:p w:rsidR="00833A69" w:rsidRDefault="00677289">
      <w:pPr>
        <w:ind w:left="961"/>
      </w:pPr>
      <w:r>
        <w:t xml:space="preserve">Когда Конкурсное задание находится в открытом доступе, оно должно </w:t>
      </w:r>
      <w:r>
        <w:t>сопровождаться Техническим описанием, в соответствии с которыми оно было спроектировано и разработано. Конкурсное задание и Критерии оценки, находящиеся в открытом доступе, могут быть изменены на 30% (см. Б.7.5.6). После внесения данных изменений конкурсан</w:t>
      </w:r>
      <w:r>
        <w:t xml:space="preserve">ты получат только обобщенную оценочную ведомость (если применимо). </w:t>
      </w:r>
      <w:r>
        <w:rPr>
          <w:b/>
        </w:rPr>
        <w:t xml:space="preserve">Конкурсанты не получают детальную ведомость судейской оценки и оценки по измеримым параметрам.  </w:t>
      </w:r>
    </w:p>
    <w:p w:rsidR="00833A69" w:rsidRDefault="00677289">
      <w:pPr>
        <w:spacing w:after="49"/>
        <w:ind w:left="961"/>
      </w:pPr>
      <w:r>
        <w:t xml:space="preserve">Финальная версия схемы оценки должна быть согласована с Менеджером компетенции. </w:t>
      </w:r>
    </w:p>
    <w:p w:rsidR="00833A69" w:rsidRDefault="00677289">
      <w:pPr>
        <w:pStyle w:val="2"/>
        <w:ind w:left="101"/>
      </w:pPr>
      <w:r>
        <w:lastRenderedPageBreak/>
        <w:t>Б.7.5.6 ОБЯ</w:t>
      </w:r>
      <w:r>
        <w:t xml:space="preserve">ЗАТЕЛЬНЫЕ ИЗМЕНЕНИЯ В СОДЕРЖАНИИ КОНКУРСНОГО ЗАДАНИЯ </w:t>
      </w:r>
    </w:p>
    <w:p w:rsidR="00833A69" w:rsidRDefault="00677289">
      <w:pPr>
        <w:spacing w:after="107"/>
        <w:ind w:left="961"/>
      </w:pPr>
      <w:r>
        <w:t>Когда доступ к Конкурсному заданию предоставляется заранее, Эксперты должны внести изменения в 30% его содержания, учитывая ограничения на предоставляемые Организатором Чемпионата материалы и оборудован</w:t>
      </w:r>
      <w:r>
        <w:t xml:space="preserve">ие, а также учитывая ограничения на материалы и оборудование, привезенное Конкурсантом в </w:t>
      </w:r>
      <w:proofErr w:type="spellStart"/>
      <w:r>
        <w:t>Тулбоксе</w:t>
      </w:r>
      <w:proofErr w:type="spellEnd"/>
      <w:r>
        <w:t>. Внесение 30% изменений не должно вести к упрощению Конкурсного задания. Все изменения должны быть задокументированы и одобрены Главным экспертом до начала Че</w:t>
      </w:r>
      <w:r>
        <w:t xml:space="preserve">мпионата. Также по результатам внесенных изменений составляется протокол о принятии и ознакомлении с 30% изменениями, который подписывают все Эксперты на площадке по компетенции. </w:t>
      </w:r>
    </w:p>
    <w:p w:rsidR="00833A69" w:rsidRDefault="00677289">
      <w:pPr>
        <w:pStyle w:val="2"/>
        <w:ind w:left="101"/>
      </w:pPr>
      <w:r>
        <w:t xml:space="preserve">Б.7.5.7 ИНСТРУКТАЖ ПО КОНКУРСНОМУ ЗАДАНИЮ И НАЧИСЛЕНИЮ БАЛЛОВ </w:t>
      </w:r>
    </w:p>
    <w:p w:rsidR="00833A69" w:rsidRDefault="00677289">
      <w:pPr>
        <w:ind w:left="961"/>
      </w:pPr>
      <w:r>
        <w:t>Если Конкурсн</w:t>
      </w:r>
      <w:r>
        <w:t>ое задание не разделено на этапы (является единым проектом на все соревновательные дни), то Конкурсанты получают полную версию Конкурсного задания, сопутствующие пояснительные материалы и обобщающую оценочную ведомость непосредственно перед началом Чемпион</w:t>
      </w:r>
      <w:r>
        <w:t xml:space="preserve">ата. Конкурсантам предоставляется не менее 15 минут (которые не учитываются в общем времени соревнования) для ознакомления с данными документами и снятия вопросов. </w:t>
      </w:r>
    </w:p>
    <w:p w:rsidR="00833A69" w:rsidRDefault="00677289">
      <w:pPr>
        <w:ind w:left="961"/>
      </w:pPr>
      <w:r>
        <w:t>Если Конкурсное задание содержит этапы, Конкурсантам будут предоставлены соответствующие до</w:t>
      </w:r>
      <w:r>
        <w:t xml:space="preserve">кументы, пояснительные материалы и обобщающая оценочная ведомость перед началом соответствующего этапа. Главный эксперт или Жюри, должны дать Конкурсантам все необходимые пояснения.  </w:t>
      </w:r>
    </w:p>
    <w:p w:rsidR="00833A69" w:rsidRDefault="00677289">
      <w:pPr>
        <w:ind w:left="961"/>
      </w:pPr>
      <w:r>
        <w:t xml:space="preserve">Конкурсантам предоставляется минимум 15 минут (которые не учитываются в общем времени соревнования) для ознакомления с данными документами и снятия вопросов. </w:t>
      </w:r>
    </w:p>
    <w:p w:rsidR="00833A69" w:rsidRDefault="00677289">
      <w:pPr>
        <w:ind w:left="961"/>
      </w:pPr>
      <w:r>
        <w:t>В обоих случаях Конкурсантам не предоставляется информация о ведомостях судейской оценки и оценки</w:t>
      </w:r>
      <w:r>
        <w:t xml:space="preserve"> по измеримым параметрам.  </w:t>
      </w:r>
    </w:p>
    <w:p w:rsidR="00833A69" w:rsidRDefault="00677289">
      <w:pPr>
        <w:spacing w:after="100"/>
        <w:ind w:left="961"/>
      </w:pPr>
      <w:r>
        <w:t xml:space="preserve">После ознакомления с Конкурсным заданием должен быть составлен протокол об ознакомлении с ним Конкурсантов. </w:t>
      </w:r>
    </w:p>
    <w:p w:rsidR="00833A69" w:rsidRDefault="00677289">
      <w:pPr>
        <w:pStyle w:val="2"/>
        <w:ind w:left="101"/>
      </w:pPr>
      <w:r>
        <w:t xml:space="preserve">Б.7.5.8 ИНТЕЛЛЕКТУАЛЬНАЯ СОБСТВЕННОСТЬ </w:t>
      </w:r>
    </w:p>
    <w:p w:rsidR="00833A69" w:rsidRDefault="00677289">
      <w:pPr>
        <w:spacing w:after="101"/>
        <w:ind w:left="961"/>
      </w:pPr>
      <w:r>
        <w:t xml:space="preserve">Конкурсные задания, использованные в рамках Чемпионата, хранятся организатором </w:t>
      </w:r>
      <w:r>
        <w:t xml:space="preserve">для последующего использования. Данные Конкурсные задания предоставляются в Союз </w:t>
      </w:r>
      <w:proofErr w:type="spellStart"/>
      <w:r>
        <w:t>Ворлдскиллс</w:t>
      </w:r>
      <w:proofErr w:type="spellEnd"/>
      <w:r>
        <w:t xml:space="preserve"> в электронном формате.   </w:t>
      </w:r>
    </w:p>
    <w:p w:rsidR="00833A69" w:rsidRDefault="00677289">
      <w:pPr>
        <w:pStyle w:val="2"/>
        <w:ind w:left="101"/>
      </w:pPr>
      <w:r>
        <w:t xml:space="preserve">Б.7.5.9 СОХРАННОСТЬ ВЫПОЛНЕННЫХ КОНКУРСНЫХ ЗАДАНИЙ </w:t>
      </w:r>
    </w:p>
    <w:p w:rsidR="00833A69" w:rsidRDefault="00677289">
      <w:pPr>
        <w:ind w:left="961"/>
      </w:pPr>
      <w:r>
        <w:t xml:space="preserve">Разборка/уничтожение Конкурсных заданий и демонтаж Конкурсных площадок и конструкций </w:t>
      </w:r>
      <w:r>
        <w:t xml:space="preserve">может начаться только после подписания всеми Экспертами протокола блокировки оценок и разрешения Дирекции Чемпионата.  </w:t>
      </w:r>
    </w:p>
    <w:p w:rsidR="00833A69" w:rsidRDefault="00677289">
      <w:pPr>
        <w:spacing w:after="318"/>
        <w:ind w:left="961"/>
      </w:pPr>
      <w:r>
        <w:t>Выполненные конкурсные задания не могут быть удалены с места проведения Чемпионата и использованы каким-либо путем без получения соответ</w:t>
      </w:r>
      <w:r>
        <w:t xml:space="preserve">ствующего разрешения Дирекции Чемпионата. </w:t>
      </w:r>
      <w:r>
        <w:rPr>
          <w:color w:val="003B5C"/>
          <w:sz w:val="40"/>
        </w:rPr>
        <w:t xml:space="preserve"> </w:t>
      </w:r>
    </w:p>
    <w:p w:rsidR="00833A69" w:rsidRDefault="00677289">
      <w:pPr>
        <w:pStyle w:val="1"/>
        <w:spacing w:after="0"/>
        <w:ind w:left="5"/>
      </w:pPr>
      <w:r>
        <w:rPr>
          <w:sz w:val="40"/>
        </w:rPr>
        <w:t xml:space="preserve">Б.8 ПРОЦЕДУРЫ ОЦЕНКИ </w:t>
      </w:r>
    </w:p>
    <w:p w:rsidR="00833A69" w:rsidRDefault="00677289">
      <w:pPr>
        <w:pStyle w:val="1"/>
      </w:pPr>
      <w:r>
        <w:t xml:space="preserve">Б.8.1 МЕТОДИКИ ОЦЕНКИ </w:t>
      </w:r>
    </w:p>
    <w:p w:rsidR="00833A69" w:rsidRDefault="00677289">
      <w:pPr>
        <w:ind w:left="1023"/>
      </w:pPr>
      <w:r>
        <w:t xml:space="preserve">Существуют две методики оценки: судейская оценка и объективная оценка (оценка по измеримым параметрам). У каждой методики свои цели и процедуры. </w:t>
      </w:r>
    </w:p>
    <w:p w:rsidR="00833A69" w:rsidRDefault="00677289">
      <w:pPr>
        <w:ind w:left="1023"/>
      </w:pPr>
      <w:r>
        <w:rPr>
          <w:b/>
        </w:rPr>
        <w:t>Объективная оценка</w:t>
      </w:r>
      <w:r>
        <w:t xml:space="preserve"> </w:t>
      </w:r>
      <w:r>
        <w:t xml:space="preserve">применяется для определения правильности, точности и других показателей, которые оцениваются методом измерения. Она применяется в случаях, когда результат может быть измерен. </w:t>
      </w:r>
    </w:p>
    <w:p w:rsidR="00833A69" w:rsidRDefault="00677289">
      <w:pPr>
        <w:spacing w:after="153"/>
        <w:ind w:left="1023"/>
      </w:pPr>
      <w:r>
        <w:rPr>
          <w:b/>
        </w:rPr>
        <w:t>Судейская оценка</w:t>
      </w:r>
      <w:r>
        <w:t xml:space="preserve"> используется для оценки качества работы при наличии небольших р</w:t>
      </w:r>
      <w:r>
        <w:t xml:space="preserve">азличий в восприятии внешних критериев оценки. </w:t>
      </w:r>
    </w:p>
    <w:p w:rsidR="00833A69" w:rsidRDefault="00677289">
      <w:pPr>
        <w:pStyle w:val="1"/>
      </w:pPr>
      <w:r>
        <w:lastRenderedPageBreak/>
        <w:t xml:space="preserve">Б.8.2 ПРОЦЕДУРЫ ОЦЕНКИ И ПРИСУЖДЕНИЯ БАЛЛОВ </w:t>
      </w:r>
    </w:p>
    <w:p w:rsidR="00833A69" w:rsidRDefault="00677289">
      <w:pPr>
        <w:pStyle w:val="2"/>
      </w:pPr>
      <w:r>
        <w:t xml:space="preserve">Б.8.2.1 НАЧАЛО ЧЕМПИОНАТА </w:t>
      </w:r>
    </w:p>
    <w:p w:rsidR="00833A69" w:rsidRDefault="00677289">
      <w:pPr>
        <w:spacing w:after="47"/>
        <w:ind w:left="1023"/>
      </w:pPr>
      <w:r>
        <w:t xml:space="preserve">До начала Чемпионата, когда Информационная система Чемпионата (CIS) становится доступной, Главный эксперт должен проверить корректность </w:t>
      </w:r>
      <w:r>
        <w:t xml:space="preserve">внесенных данных конкурсантов и экспертов, внести схему оценки и заблокировать ее. </w:t>
      </w:r>
    </w:p>
    <w:p w:rsidR="00833A69" w:rsidRDefault="00677289">
      <w:pPr>
        <w:pStyle w:val="2"/>
        <w:ind w:left="101"/>
      </w:pPr>
      <w:r>
        <w:t xml:space="preserve">Б.8.2.2 КОМАНДЫ ДЛЯ ПРОВЕДЕНИЯ ОЦЕНКИ И НАЧИСЛЕНИЯ БАЛЛОВ  </w:t>
      </w:r>
    </w:p>
    <w:p w:rsidR="00833A69" w:rsidRDefault="00677289">
      <w:pPr>
        <w:ind w:left="1023"/>
      </w:pPr>
      <w:r>
        <w:t xml:space="preserve">В каждую группу по оценке и начислению баллов входят три Эксперта. </w:t>
      </w:r>
    </w:p>
    <w:p w:rsidR="00833A69" w:rsidRDefault="00677289">
      <w:pPr>
        <w:ind w:left="1023"/>
      </w:pPr>
      <w:r>
        <w:t xml:space="preserve">К ним могут присоединиться другие </w:t>
      </w:r>
      <w:proofErr w:type="gramStart"/>
      <w:r>
        <w:t>Эксперты</w:t>
      </w:r>
      <w:proofErr w:type="gramEnd"/>
      <w:r>
        <w:t xml:space="preserve"> д</w:t>
      </w:r>
      <w:r>
        <w:t xml:space="preserve">ля: </w:t>
      </w:r>
    </w:p>
    <w:p w:rsidR="00833A69" w:rsidRDefault="00677289">
      <w:pPr>
        <w:numPr>
          <w:ilvl w:val="0"/>
          <w:numId w:val="2"/>
        </w:numPr>
        <w:ind w:right="1599" w:hanging="278"/>
      </w:pPr>
      <w:r>
        <w:t xml:space="preserve">координации показателей для судейской оценки (лидер группы по оценке);  </w:t>
      </w:r>
    </w:p>
    <w:p w:rsidR="00833A69" w:rsidRDefault="00677289">
      <w:pPr>
        <w:numPr>
          <w:ilvl w:val="0"/>
          <w:numId w:val="2"/>
        </w:numPr>
        <w:ind w:right="1599" w:hanging="278"/>
      </w:pPr>
      <w:r>
        <w:t xml:space="preserve">замены одного из Экспертов во избежание оценки Конкурсанта Экспертом-компатриотом; </w:t>
      </w:r>
      <w:r>
        <w:rPr>
          <w:rFonts w:ascii="Arial" w:eastAsia="Arial" w:hAnsi="Arial" w:cs="Arial"/>
        </w:rPr>
        <w:t xml:space="preserve">• </w:t>
      </w:r>
      <w:r>
        <w:t xml:space="preserve">обучения и трансляции лучших практик. </w:t>
      </w:r>
    </w:p>
    <w:p w:rsidR="00833A69" w:rsidRDefault="00677289">
      <w:pPr>
        <w:spacing w:after="51"/>
        <w:ind w:left="1023"/>
      </w:pPr>
      <w:r>
        <w:t>Команда по управлению компетенцией может использовать дуальную систему оценки и начисления баллов при использовании методики оценки по измеримым параметрам. В таком случае две команды по два Эксперта независимо друг от друга осуществляют оценку и начислени</w:t>
      </w:r>
      <w:r>
        <w:t xml:space="preserve">е баллов для последующего сравнения результатов. При наличии разногласий по некоторым аспектам необходимо провести повторную оценку этих аспектов в целях достижения консенсуса. </w:t>
      </w:r>
    </w:p>
    <w:p w:rsidR="00833A69" w:rsidRDefault="00677289">
      <w:pPr>
        <w:pStyle w:val="2"/>
        <w:ind w:left="101"/>
      </w:pPr>
      <w:r>
        <w:t xml:space="preserve">Б.8.2.3 ОРГАНИЗАЦИЯ РАБОТЫ КОМАНД ПО ОЦЕНКЕ И НАЧИСЛЕНИЮ БАЛЛОВ  </w:t>
      </w:r>
    </w:p>
    <w:p w:rsidR="00833A69" w:rsidRDefault="00677289">
      <w:pPr>
        <w:ind w:left="1023"/>
      </w:pPr>
      <w:r>
        <w:t>Информационн</w:t>
      </w:r>
      <w:r>
        <w:t xml:space="preserve">ая система Чемпионата (CIS) формирует ведомости оценок для каждого </w:t>
      </w:r>
      <w:proofErr w:type="spellStart"/>
      <w:r>
        <w:t>Субкритерия</w:t>
      </w:r>
      <w:proofErr w:type="spellEnd"/>
      <w:r>
        <w:t xml:space="preserve">. Ведомость оценок содержит детали по каждому </w:t>
      </w:r>
      <w:proofErr w:type="spellStart"/>
      <w:r>
        <w:t>Субкритерию</w:t>
      </w:r>
      <w:proofErr w:type="spellEnd"/>
      <w:r>
        <w:t xml:space="preserve">, их Аспекты и максимальное количество присуждаемых баллов. За оценку и присуждение баллов по каждому </w:t>
      </w:r>
      <w:proofErr w:type="spellStart"/>
      <w:r>
        <w:t>Субкритерию</w:t>
      </w:r>
      <w:proofErr w:type="spellEnd"/>
      <w:r>
        <w:t xml:space="preserve"> отвечае</w:t>
      </w:r>
      <w:r>
        <w:t xml:space="preserve">т только одна команда (либо две команды, если используется дуальная система оценки). Каждая ведомость оценок может содержать Аспекты, оценка которых осуществляется по методике судейской оценки, объективной оценки или по обеим методикам. </w:t>
      </w:r>
    </w:p>
    <w:p w:rsidR="00833A69" w:rsidRDefault="00677289">
      <w:pPr>
        <w:pStyle w:val="2"/>
        <w:ind w:left="101"/>
      </w:pPr>
      <w:r>
        <w:t>Б.8.2.4 СПЕЦИАЛЬНЫ</w:t>
      </w:r>
      <w:r>
        <w:t xml:space="preserve">Е ПРОЦЕДУРЫ ДЛЯ ОЦЕНКИ ПО ИЗМЕРИМЫМ ПАРАМЕТРАМ  </w:t>
      </w:r>
    </w:p>
    <w:p w:rsidR="00833A69" w:rsidRDefault="00677289">
      <w:pPr>
        <w:ind w:left="1023"/>
      </w:pPr>
      <w:r>
        <w:t xml:space="preserve">При оценке по измеримым параметрам (объективная оценка) существуют две методики принятия решения: </w:t>
      </w:r>
    </w:p>
    <w:p w:rsidR="00833A69" w:rsidRDefault="00677289">
      <w:pPr>
        <w:numPr>
          <w:ilvl w:val="0"/>
          <w:numId w:val="3"/>
        </w:numPr>
        <w:ind w:hanging="278"/>
      </w:pPr>
      <w:r>
        <w:t xml:space="preserve">бинарная: да – нет; </w:t>
      </w:r>
    </w:p>
    <w:p w:rsidR="00833A69" w:rsidRDefault="00677289">
      <w:pPr>
        <w:numPr>
          <w:ilvl w:val="0"/>
          <w:numId w:val="3"/>
        </w:numPr>
        <w:spacing w:after="109"/>
        <w:ind w:hanging="278"/>
      </w:pPr>
      <w:r>
        <w:t xml:space="preserve">дискретная: по предопределенной шкале соответствия заданному условию. </w:t>
      </w:r>
    </w:p>
    <w:p w:rsidR="00833A69" w:rsidRDefault="00677289">
      <w:pPr>
        <w:pStyle w:val="2"/>
        <w:ind w:left="101"/>
      </w:pPr>
      <w:r>
        <w:t>Б.8.2.5 СПЕЦИАЛЬ</w:t>
      </w:r>
      <w:r>
        <w:t xml:space="preserve">НЫЕ ПРОЦЕДУРЫ ДЛЯ СУДЕЙСКОЙ ОЦЕНКИ   </w:t>
      </w:r>
    </w:p>
    <w:p w:rsidR="00833A69" w:rsidRDefault="00677289">
      <w:pPr>
        <w:ind w:left="1023"/>
      </w:pPr>
      <w:r>
        <w:t xml:space="preserve">Каждый из трех Экспертов должен оценить все аспекты </w:t>
      </w:r>
      <w:proofErr w:type="spellStart"/>
      <w:r>
        <w:t>субкритерия</w:t>
      </w:r>
      <w:proofErr w:type="spellEnd"/>
      <w:r>
        <w:t xml:space="preserve"> вне зависимости от того, предпринимал Конкурсант попытку или нет. Каждый Эксперт присуждает от нуля до трех баллов, основываясь на установленных критериях</w:t>
      </w:r>
      <w:r>
        <w:t>. Чтобы корректно осуществить начисление баллов, Эксперты должны вначале самостоятельно определить количество присуждаемых баллов путем сравнения выполненной Конкурсантом работы с оценочными критериями (оценочной группе желательно подготовить образцы, фото</w:t>
      </w:r>
      <w:r>
        <w:t xml:space="preserve">графии или более конкретное описание соответствующей каждой оценки от 0 до 3). </w:t>
      </w:r>
    </w:p>
    <w:p w:rsidR="00833A69" w:rsidRDefault="00677289">
      <w:pPr>
        <w:numPr>
          <w:ilvl w:val="0"/>
          <w:numId w:val="4"/>
        </w:numPr>
        <w:ind w:hanging="278"/>
      </w:pPr>
      <w:r>
        <w:t xml:space="preserve">0: работа выполнена на уровне ниже установленных стандартов, включая отказ от выполнения задания;  </w:t>
      </w:r>
    </w:p>
    <w:p w:rsidR="00833A69" w:rsidRDefault="00677289">
      <w:pPr>
        <w:numPr>
          <w:ilvl w:val="0"/>
          <w:numId w:val="4"/>
        </w:numPr>
        <w:ind w:hanging="278"/>
      </w:pPr>
      <w:r>
        <w:t xml:space="preserve">1: работа соответствует установленным стандартам;  </w:t>
      </w:r>
    </w:p>
    <w:p w:rsidR="00833A69" w:rsidRDefault="00677289">
      <w:pPr>
        <w:numPr>
          <w:ilvl w:val="0"/>
          <w:numId w:val="4"/>
        </w:numPr>
        <w:ind w:hanging="278"/>
      </w:pPr>
      <w:r>
        <w:t xml:space="preserve">2: работа соответствует </w:t>
      </w:r>
      <w:r>
        <w:t xml:space="preserve">установленным стандартам и в определенной степени превосходит эти стандарты;  </w:t>
      </w:r>
    </w:p>
    <w:p w:rsidR="00833A69" w:rsidRDefault="00677289">
      <w:pPr>
        <w:numPr>
          <w:ilvl w:val="0"/>
          <w:numId w:val="4"/>
        </w:numPr>
        <w:ind w:hanging="278"/>
      </w:pPr>
      <w:r>
        <w:t xml:space="preserve">3: отличная, исключительная работа. </w:t>
      </w:r>
    </w:p>
    <w:p w:rsidR="00833A69" w:rsidRDefault="00677289">
      <w:pPr>
        <w:ind w:left="1023"/>
      </w:pPr>
      <w:r>
        <w:t>Критерии, которые содержатся в Схеме оценки и заносятся в Ведомости оценок, связывают оценку с существующими стандартами. Эти стандарты прим</w:t>
      </w:r>
      <w:r>
        <w:t xml:space="preserve">еняются для оценки выполненных работ и являются </w:t>
      </w:r>
      <w:r>
        <w:lastRenderedPageBreak/>
        <w:t xml:space="preserve">руководством для команд по оценке. Эти Критерии должны быть одобрены во время завершения работы по формированию Схемы оценки и не должны изменяться во время оценки и присуждения баллов. </w:t>
      </w:r>
    </w:p>
    <w:p w:rsidR="00833A69" w:rsidRDefault="00677289">
      <w:pPr>
        <w:ind w:left="1023"/>
      </w:pPr>
      <w:r>
        <w:t>Для рукописного внесе</w:t>
      </w:r>
      <w:r>
        <w:t>ния оценок должны использоваться ведомости, выгруженные из Информационной системы Чемпионата (CIS), которые после занесения оценок должны оформляться подписями всех Экспертов выносивших занесенную оценку, в случае необходимости внесения исправлений в ведом</w:t>
      </w:r>
      <w:r>
        <w:t>ости оценки для рукописного внесения каждое такое исправление должно сопровождаться подписями всех Экспертов, участвующих в оценке по этой ведомости непосредственно около самого исправления. Данный лист используется для занесения соответствующей информации</w:t>
      </w:r>
      <w:r>
        <w:t xml:space="preserve"> в Информационную систему Чемпионата и хранится для аудиторского учета. </w:t>
      </w:r>
    </w:p>
    <w:p w:rsidR="00833A69" w:rsidRDefault="00677289">
      <w:pPr>
        <w:ind w:left="1023"/>
      </w:pPr>
      <w:r>
        <w:t xml:space="preserve">Если расхождение в присужденных баллах по отдельному Аспекту больше 1, Эксперты должны сделать соответствующую пометку для этого Аспекта. Допускается короткое обсуждение с ссылкой на </w:t>
      </w:r>
      <w:r>
        <w:t xml:space="preserve">критерии оценки в целях сокращения расхождения в присужденных баллах до 1 или меньше. Если после короткого обсуждения расхождение в присужденных баллах более 1 сохраняется, команда по оценке может быть заменена на другую. </w:t>
      </w:r>
    </w:p>
    <w:p w:rsidR="00833A69" w:rsidRDefault="00677289">
      <w:pPr>
        <w:spacing w:after="106"/>
        <w:ind w:left="1023"/>
      </w:pPr>
      <w:r>
        <w:t>Если Конкурсант не предпринял поп</w:t>
      </w:r>
      <w:r>
        <w:t xml:space="preserve">ытку выполнить какой-либо Аспект </w:t>
      </w:r>
      <w:proofErr w:type="spellStart"/>
      <w:r>
        <w:t>Субкритерия</w:t>
      </w:r>
      <w:proofErr w:type="spellEnd"/>
      <w:r>
        <w:t xml:space="preserve">, то Эксперты должны поставить 0 баллов. </w:t>
      </w:r>
    </w:p>
    <w:p w:rsidR="00833A69" w:rsidRDefault="00677289">
      <w:pPr>
        <w:pStyle w:val="2"/>
        <w:ind w:left="101"/>
      </w:pPr>
      <w:r>
        <w:t xml:space="preserve">Б.8.2.6 ПОРЯДОК ОЦЕНКИ И ПРИСУЖДЕНИЯ БАЛЛОВ </w:t>
      </w:r>
    </w:p>
    <w:p w:rsidR="00833A69" w:rsidRDefault="00677289">
      <w:pPr>
        <w:spacing w:after="47"/>
        <w:ind w:left="1023"/>
      </w:pPr>
      <w:r>
        <w:t xml:space="preserve">Порядок оценки и присуждения баллов не имеет значения. Однако судейская оценка предпочтительно должна проходить до оценки по </w:t>
      </w:r>
      <w:r>
        <w:t xml:space="preserve">измеримым параметрам (если иное не определено в Техническом описании). </w:t>
      </w:r>
    </w:p>
    <w:p w:rsidR="00833A69" w:rsidRDefault="00677289">
      <w:pPr>
        <w:pStyle w:val="2"/>
        <w:ind w:left="101"/>
      </w:pPr>
      <w:r>
        <w:t xml:space="preserve">Б.8.2.7 ЗАПРЕТ НА ПРОВЕДЕНИЕ ОЦЕНКИ И ПРИСУЖДЕНИЕ БАЛЛОВ В ПРИСУТСТВИИ КОНКУРСАНТОВ  </w:t>
      </w:r>
    </w:p>
    <w:p w:rsidR="00833A69" w:rsidRDefault="00677289">
      <w:pPr>
        <w:spacing w:after="106"/>
        <w:ind w:left="1023"/>
      </w:pPr>
      <w:r>
        <w:t xml:space="preserve">Оценка и присуждение баллов не могут происходить в присутствии Конкурсантов, если иное не было определено в Техническом описании. </w:t>
      </w:r>
    </w:p>
    <w:p w:rsidR="00833A69" w:rsidRDefault="00677289">
      <w:pPr>
        <w:pStyle w:val="2"/>
        <w:ind w:left="101"/>
      </w:pPr>
      <w:r>
        <w:t xml:space="preserve">Б.8.2.8 ЕЖЕДНЕВНАЯ ОЦЕНКА И НАЧИСЛЕНИЕ БАЛЛОВ  </w:t>
      </w:r>
    </w:p>
    <w:p w:rsidR="00833A69" w:rsidRDefault="00677289">
      <w:pPr>
        <w:ind w:left="1023"/>
      </w:pPr>
      <w:r>
        <w:t xml:space="preserve">День оценки и присуждения баллов для каждого </w:t>
      </w:r>
      <w:proofErr w:type="spellStart"/>
      <w:r>
        <w:t>Субкритерия</w:t>
      </w:r>
      <w:proofErr w:type="spellEnd"/>
      <w:r>
        <w:t xml:space="preserve"> определяется в Инфор</w:t>
      </w:r>
      <w:r>
        <w:t xml:space="preserve">мационной системе Чемпионата (CIS). Оценки и баллы для </w:t>
      </w:r>
      <w:proofErr w:type="spellStart"/>
      <w:r>
        <w:t>Субкритериев</w:t>
      </w:r>
      <w:proofErr w:type="spellEnd"/>
      <w:r>
        <w:t>, оценка которых должна происходить в определенный день, должны быть занесены в Информационную систему Чемпионата (CIS), одобрены и утверждены (подписаны) Жюри до соответствующего дня указа</w:t>
      </w:r>
      <w:r>
        <w:t xml:space="preserve">нного в Информационной системе Чемпионата. Дирекция Чемпионата должна получить все необходимые ведомости, формы и протоколы включая рукописные до 8:00 дня C+1. </w:t>
      </w:r>
    </w:p>
    <w:p w:rsidR="00833A69" w:rsidRDefault="00677289">
      <w:pPr>
        <w:pStyle w:val="1"/>
      </w:pPr>
      <w:r>
        <w:t xml:space="preserve">Б.8.3 ОКОНЧАТЕЛЬНЫЕ ОЦЕНКИ </w:t>
      </w:r>
    </w:p>
    <w:p w:rsidR="00833A69" w:rsidRDefault="00677289">
      <w:pPr>
        <w:pStyle w:val="2"/>
      </w:pPr>
      <w:r>
        <w:t xml:space="preserve">Б.8.3.1 ПРОВЕРКА ВЕДОМОСТЕЙ </w:t>
      </w:r>
    </w:p>
    <w:p w:rsidR="00833A69" w:rsidRDefault="00677289">
      <w:pPr>
        <w:ind w:left="1023"/>
      </w:pPr>
      <w:r>
        <w:t>Оценки и/или баллы должны быть перенес</w:t>
      </w:r>
      <w:r>
        <w:t xml:space="preserve">ены из рукописных ведомостей в Информационную систему Чемпионата (CIS).  </w:t>
      </w:r>
    </w:p>
    <w:p w:rsidR="00833A69" w:rsidRDefault="00677289">
      <w:pPr>
        <w:ind w:left="1023"/>
      </w:pPr>
      <w:r>
        <w:t>После внесения в Информационную систему Чемпионата (CIS) всех данных из Ведомостей оценок для определенного дня Чемпионата (или всех оценок по соревнованию, которое оценивается после</w:t>
      </w:r>
      <w:r>
        <w:t xml:space="preserve"> завершения задания целиком в конце соревнования) Главный эксперт (или уполномоченное им лицо) должен в CIS заблокировать внесенные оценки. </w:t>
      </w:r>
    </w:p>
    <w:p w:rsidR="00833A69" w:rsidRDefault="00677289">
      <w:pPr>
        <w:ind w:left="1023"/>
      </w:pPr>
      <w:r>
        <w:t>После завершения процесса внесения данных в Информационную систему Чемпионата должен быть создан файл в формате PDF</w:t>
      </w:r>
      <w:r>
        <w:t>, содержащий Ведомости оценок по всем Конкурсантам (кроме сводных и итоговых ведомостей оценки, где отображена информация о сумме набранных баллов как по отдельному конкурсанту, так и всех вместе, такие ведомости не должны выгружаться и распечатываться), к</w:t>
      </w:r>
      <w:r>
        <w:t>оторый размещается в отдельной папке на рабочем столе компьютера, находящегося на соответствующей Конкурсной площадке. После этого Эксперты-компатриоты получают возможность ознакомиться с оценками своих Конкурсантов в распечатанном виде (либо с экрана комп</w:t>
      </w:r>
      <w:r>
        <w:t xml:space="preserve">ьютера) и сравнить их с рукописными версиями ведомостей. В случае возникновения несоответствий необходимо обратиться к Главному эксперту для их устранения. Если несоответствия </w:t>
      </w:r>
      <w:r>
        <w:lastRenderedPageBreak/>
        <w:t>не обнаружены, Эксперты-компатриоты должны расписаться на каждой распечатанной в</w:t>
      </w:r>
      <w:r>
        <w:t xml:space="preserve">едомости оценки своего Конкурсанта. </w:t>
      </w:r>
    </w:p>
    <w:p w:rsidR="00833A69" w:rsidRDefault="00677289">
      <w:pPr>
        <w:ind w:left="1023"/>
      </w:pPr>
      <w:r>
        <w:t xml:space="preserve">Главной целью данного процесса является выявление и исправление ошибок при перенесении данных с бумажных носителей в Информационную систему Чемпионата (CIS).  </w:t>
      </w:r>
    </w:p>
    <w:p w:rsidR="00833A69" w:rsidRDefault="00677289">
      <w:pPr>
        <w:ind w:left="1023"/>
      </w:pPr>
      <w:r>
        <w:t>Если необходимо внести изменения в зафиксированные оценки, то Главный эксперт оформляет протокол, подписанный им, экспертом-компатриотом и жюри, которые проводили оценку и передает его Администратору Информационной системы Чемпионата (CIS), который на осно</w:t>
      </w:r>
      <w:r>
        <w:t xml:space="preserve">вании данного протокола снимает блокировку с определенного </w:t>
      </w:r>
      <w:proofErr w:type="spellStart"/>
      <w:r>
        <w:t>субкритерия</w:t>
      </w:r>
      <w:proofErr w:type="spellEnd"/>
      <w:r>
        <w:t>, после чего Главный эксперт или уполномоченное им лицо или Администратор Информационной системы Чемпионата (CIS) вносит необходимые изменения и блокирует внесенную оценку. Каждый Экспер</w:t>
      </w:r>
      <w:r>
        <w:t xml:space="preserve">т команды по оценке данного </w:t>
      </w:r>
      <w:proofErr w:type="spellStart"/>
      <w:r>
        <w:t>субкритерия</w:t>
      </w:r>
      <w:proofErr w:type="spellEnd"/>
      <w:r>
        <w:t xml:space="preserve"> и Эксперт-компатриот должен заново проверить все аспекты </w:t>
      </w:r>
      <w:proofErr w:type="spellStart"/>
      <w:r>
        <w:t>субкритерия</w:t>
      </w:r>
      <w:proofErr w:type="spellEnd"/>
      <w:r>
        <w:t xml:space="preserve"> и подписать измененную ведомость, чтобы подтвердить свое согласие с внесенными изменениями. </w:t>
      </w:r>
    </w:p>
    <w:p w:rsidR="00833A69" w:rsidRDefault="00677289">
      <w:pPr>
        <w:ind w:left="1023"/>
      </w:pPr>
      <w:r>
        <w:t>После этого каждый Эксперт, занесенный в Информационну</w:t>
      </w:r>
      <w:r>
        <w:t>ю систему Чемпионата (CIS), должен подписать форму акцепта блокировки оценок (</w:t>
      </w:r>
      <w:proofErr w:type="spellStart"/>
      <w:r>
        <w:t>Mark</w:t>
      </w:r>
      <w:proofErr w:type="spellEnd"/>
      <w:r>
        <w:t xml:space="preserve"> </w:t>
      </w:r>
      <w:proofErr w:type="spellStart"/>
      <w:r>
        <w:t>Entry</w:t>
      </w:r>
      <w:proofErr w:type="spellEnd"/>
      <w:r>
        <w:t xml:space="preserve"> </w:t>
      </w:r>
      <w:proofErr w:type="spellStart"/>
      <w:r>
        <w:t>Acceptance</w:t>
      </w:r>
      <w:proofErr w:type="spellEnd"/>
      <w:r>
        <w:t xml:space="preserve">) для подтверждения их согласия с оценками, вынесенными по результатам Чемпионата по своей компетенции (исключая случаи наличия возражений и их разрешения). </w:t>
      </w:r>
      <w:r>
        <w:t xml:space="preserve">Все подписанные ведомости, формы и протоколы, включая рукописные, должны быть предоставлены в Дирекцию Чемпионата. </w:t>
      </w:r>
    </w:p>
    <w:p w:rsidR="00833A69" w:rsidRDefault="00677289">
      <w:pPr>
        <w:spacing w:after="101"/>
        <w:ind w:left="1023"/>
      </w:pPr>
      <w:r>
        <w:t>После получения всех подписанные ведомостей, форм и протоколов, включая рукописные, Дирекцией Чемпионата процедура решения вопросов и споров</w:t>
      </w:r>
      <w:r>
        <w:t xml:space="preserve"> (Б.11) не </w:t>
      </w:r>
      <w:proofErr w:type="gramStart"/>
      <w:r>
        <w:t>предусмотрена .</w:t>
      </w:r>
      <w:proofErr w:type="gramEnd"/>
      <w:r>
        <w:t xml:space="preserve"> </w:t>
      </w:r>
    </w:p>
    <w:p w:rsidR="00833A69" w:rsidRDefault="00677289">
      <w:pPr>
        <w:pStyle w:val="2"/>
        <w:ind w:left="101"/>
      </w:pPr>
      <w:r>
        <w:t xml:space="preserve">Б.8.3.2 ЗАВЕРШЕНИЕ ПРОЦЕССА ОЦЕНКИ И ПРИСУЖДЕНИЯ БАЛЛОВ </w:t>
      </w:r>
    </w:p>
    <w:p w:rsidR="00833A69" w:rsidRDefault="00677289">
      <w:pPr>
        <w:spacing w:after="107"/>
        <w:ind w:left="1023"/>
      </w:pPr>
      <w:r>
        <w:t xml:space="preserve">Процесс оценки и внесения результатов в Информационную систему Чемпионата должен завершиться до дня С+1. </w:t>
      </w:r>
    </w:p>
    <w:p w:rsidR="00833A69" w:rsidRDefault="00677289">
      <w:pPr>
        <w:pStyle w:val="2"/>
        <w:ind w:left="101"/>
      </w:pPr>
      <w:r>
        <w:t xml:space="preserve">Б.8.3.3 ЗАВЕРШЕНИЕ ЧЕМПИОНАТА  </w:t>
      </w:r>
    </w:p>
    <w:p w:rsidR="00833A69" w:rsidRDefault="00677289">
      <w:pPr>
        <w:spacing w:after="148"/>
        <w:ind w:left="1023"/>
      </w:pPr>
      <w:r>
        <w:t>Члены Жюри не освобождаются от св</w:t>
      </w:r>
      <w:r>
        <w:t xml:space="preserve">оих полномочий до момента предоставления представителем Команды по управлению компетенцией всей необходимой информации и документации в Дирекцию Чемпионата и получения письменного подтверждения, что вся необходимая информация и документация была получена. </w:t>
      </w:r>
    </w:p>
    <w:p w:rsidR="00833A69" w:rsidRDefault="00677289">
      <w:pPr>
        <w:pStyle w:val="1"/>
        <w:ind w:left="139"/>
      </w:pPr>
      <w:r>
        <w:t xml:space="preserve">Б.8.4 ИНФОРМАЦИОННАЯ СИСТЕМА ЧЕМПИОНАТА (CIS)  </w:t>
      </w:r>
    </w:p>
    <w:p w:rsidR="00833A69" w:rsidRDefault="00677289">
      <w:pPr>
        <w:pStyle w:val="2"/>
        <w:ind w:left="101"/>
      </w:pPr>
      <w:r>
        <w:t xml:space="preserve">Б.8.4.1 ШКАЛА ВОРЛДСКИЛЛС </w:t>
      </w:r>
    </w:p>
    <w:p w:rsidR="00833A69" w:rsidRDefault="00677289">
      <w:pPr>
        <w:spacing w:after="107"/>
        <w:ind w:left="1023"/>
      </w:pPr>
      <w:r>
        <w:t>Для осуществления сравнения соревнований между компетенциями, результаты чемпионата, основанные на 100-балльной шкале оценок преобразуются системой Информационной системой чемпиона</w:t>
      </w:r>
      <w:r>
        <w:t xml:space="preserve">та (CIS) в 500-балльную (и или 700-балльную).  </w:t>
      </w:r>
    </w:p>
    <w:p w:rsidR="00833A69" w:rsidRDefault="00677289">
      <w:pPr>
        <w:pStyle w:val="2"/>
        <w:ind w:left="101"/>
      </w:pPr>
      <w:r>
        <w:t xml:space="preserve">Б.8.4.2 ОКРУГЛЕНИЕ РЕЗУЛЬТАТОВ </w:t>
      </w:r>
    </w:p>
    <w:p w:rsidR="00833A69" w:rsidRDefault="00677289">
      <w:pPr>
        <w:ind w:left="1023"/>
      </w:pPr>
      <w:r>
        <w:t xml:space="preserve">Баллы, присужденные за каждый Аспект </w:t>
      </w:r>
      <w:proofErr w:type="spellStart"/>
      <w:r>
        <w:t>Субкритерия</w:t>
      </w:r>
      <w:proofErr w:type="spellEnd"/>
      <w:r>
        <w:t>, округляются максимум до сотых долей. Если третий знак равен или больше 5, то они округляются в большую сторону; если меньше пя</w:t>
      </w:r>
      <w:r>
        <w:t xml:space="preserve">ти, то округление происходит в меньшую сторону (например, 1,055 округляется до 1,06, а 1,054 округляется до 1,05).  </w:t>
      </w:r>
    </w:p>
    <w:p w:rsidR="00833A69" w:rsidRDefault="00677289">
      <w:pPr>
        <w:pStyle w:val="1"/>
        <w:ind w:left="139"/>
      </w:pPr>
      <w:r>
        <w:t xml:space="preserve">Б.8.5 ПОРЯДОК ИСПРАВЛЕНИЯ ОЦЕНОК </w:t>
      </w:r>
    </w:p>
    <w:p w:rsidR="00833A69" w:rsidRDefault="00677289">
      <w:pPr>
        <w:spacing w:after="154"/>
        <w:ind w:left="1023"/>
      </w:pPr>
      <w:r>
        <w:t xml:space="preserve">Главный эксперт должен быть немедленно уведомлен о любых обнаруженных ошибках. Если ошибка была </w:t>
      </w:r>
      <w:r>
        <w:t>допущена, новые показатели должны быть внесены в Информационную систему чемпионата (CIS), а распечатанные версии исправленных ведомостей оценок и форму акцепта блокировки оценок (</w:t>
      </w:r>
      <w:proofErr w:type="spellStart"/>
      <w:r>
        <w:t>Mark</w:t>
      </w:r>
      <w:proofErr w:type="spellEnd"/>
      <w:r>
        <w:t xml:space="preserve"> </w:t>
      </w:r>
      <w:proofErr w:type="spellStart"/>
      <w:r>
        <w:t>Entry</w:t>
      </w:r>
      <w:proofErr w:type="spellEnd"/>
      <w:r>
        <w:t xml:space="preserve"> </w:t>
      </w:r>
      <w:proofErr w:type="spellStart"/>
      <w:r>
        <w:t>Acceptance</w:t>
      </w:r>
      <w:proofErr w:type="spellEnd"/>
      <w:r>
        <w:t>) – предоставлены Жюри на рассмотрение и подписание. В ц</w:t>
      </w:r>
      <w:r>
        <w:t xml:space="preserve">елях обеспечения аудиторского контроля обе версии ведомостей, с ошибкой и исправленная, должны сохраняться. Процедура исправления выполняется согласно п.Б.8.3.1. </w:t>
      </w:r>
    </w:p>
    <w:p w:rsidR="00833A69" w:rsidRDefault="00677289">
      <w:pPr>
        <w:pStyle w:val="1"/>
        <w:ind w:left="139"/>
      </w:pPr>
      <w:r>
        <w:lastRenderedPageBreak/>
        <w:t xml:space="preserve">Б.8.6 ПРОЦЕДУРА АПЕЛЛЯЦИИ </w:t>
      </w:r>
    </w:p>
    <w:p w:rsidR="00833A69" w:rsidRDefault="00677289">
      <w:pPr>
        <w:spacing w:after="85"/>
        <w:ind w:left="1023"/>
      </w:pPr>
      <w:r>
        <w:t>Все апелляции в отношении результатов Чемпионата должны быть подан</w:t>
      </w:r>
      <w:r>
        <w:t xml:space="preserve">ы в день возникновении проблемы. В случае если до конца текущего дня апелляция не была подана, результаты считаются окончательными, и право на их оспаривание прекращается.  </w:t>
      </w:r>
    </w:p>
    <w:p w:rsidR="00833A69" w:rsidRDefault="00677289">
      <w:pPr>
        <w:pStyle w:val="1"/>
        <w:ind w:left="139"/>
      </w:pPr>
      <w:r>
        <w:t xml:space="preserve">Б.8.7 СОХРАННОСТЬ ВЫПОЛНЕННЫХ КОНКУРСНЫХ ЗАДАНИЙ </w:t>
      </w:r>
    </w:p>
    <w:p w:rsidR="00833A69" w:rsidRDefault="00677289">
      <w:pPr>
        <w:ind w:left="1023"/>
      </w:pPr>
      <w:r>
        <w:t>Необходимо обеспечить сохранност</w:t>
      </w:r>
      <w:r>
        <w:t>ь всех выполненных Конкурсных заданий до окончания оценивания и подписания формы акцепта блокировки оценок (</w:t>
      </w:r>
      <w:proofErr w:type="spellStart"/>
      <w:r>
        <w:t>Mark</w:t>
      </w:r>
      <w:proofErr w:type="spellEnd"/>
      <w:r>
        <w:t xml:space="preserve"> </w:t>
      </w:r>
      <w:proofErr w:type="spellStart"/>
      <w:r>
        <w:t>Entry</w:t>
      </w:r>
      <w:proofErr w:type="spellEnd"/>
      <w:r>
        <w:t xml:space="preserve"> </w:t>
      </w:r>
      <w:proofErr w:type="spellStart"/>
      <w:r>
        <w:t>Acceptance</w:t>
      </w:r>
      <w:proofErr w:type="spellEnd"/>
      <w:r>
        <w:t>). Если это невозможно выполнить по техническим причинам, то необходимо сделать фотографии выполненных заданий под контролем Гл</w:t>
      </w:r>
      <w:r>
        <w:t xml:space="preserve">авного эксперта. </w:t>
      </w:r>
    </w:p>
    <w:p w:rsidR="00833A69" w:rsidRDefault="00677289">
      <w:pPr>
        <w:spacing w:after="156"/>
        <w:ind w:left="1023"/>
      </w:pPr>
      <w:r>
        <w:t xml:space="preserve">Эти фотографии вместе с сохраненными оценочными документами должны храниться в специально отведенном месте на Конкурсной площадке, так как они могут потребоваться для подтверждения корректности изначальной оценки.  </w:t>
      </w:r>
    </w:p>
    <w:p w:rsidR="00833A69" w:rsidRDefault="00677289">
      <w:pPr>
        <w:pStyle w:val="1"/>
        <w:ind w:left="139"/>
      </w:pPr>
      <w:r>
        <w:t>Б.8.8 ПУБЛИКАЦИЯ РЕЗУЛ</w:t>
      </w:r>
      <w:r>
        <w:t xml:space="preserve">ЬТАТОВ </w:t>
      </w:r>
    </w:p>
    <w:p w:rsidR="00833A69" w:rsidRDefault="00677289">
      <w:pPr>
        <w:spacing w:after="478"/>
        <w:ind w:left="1023"/>
      </w:pPr>
      <w:r>
        <w:t xml:space="preserve">Официальные результаты публикуются на сайте Чемпионата после оглашения победителей на церемонии закрытия. Разглашение результатов до окончания церемонии закрытия запрещено. </w:t>
      </w:r>
    </w:p>
    <w:p w:rsidR="00833A69" w:rsidRDefault="00677289">
      <w:pPr>
        <w:spacing w:after="0" w:line="271" w:lineRule="auto"/>
        <w:ind w:left="101"/>
        <w:jc w:val="left"/>
      </w:pPr>
      <w:r>
        <w:rPr>
          <w:b/>
          <w:sz w:val="40"/>
        </w:rPr>
        <w:t>Б.9 ВРУЧЕНИЕ МЕДАЛЕЙ (если в Томе А указано иное, необходимо руководствова</w:t>
      </w:r>
      <w:r>
        <w:rPr>
          <w:b/>
          <w:sz w:val="40"/>
        </w:rPr>
        <w:t xml:space="preserve">ться Томом А) </w:t>
      </w:r>
    </w:p>
    <w:p w:rsidR="00833A69" w:rsidRDefault="00677289">
      <w:pPr>
        <w:pStyle w:val="1"/>
        <w:ind w:left="139"/>
      </w:pPr>
      <w:r>
        <w:t xml:space="preserve">Б.9.1 ЗОЛОТЫЕ, СЕРЕБРЯНЫЕ И БРОНЗОВЫЕ МЕДАЛИ </w:t>
      </w:r>
    </w:p>
    <w:p w:rsidR="00833A69" w:rsidRDefault="00677289">
      <w:pPr>
        <w:ind w:left="1023"/>
      </w:pPr>
      <w:r>
        <w:t xml:space="preserve">Золотые, серебряные и бронзовые медали присуждаются Конкурсантам, которые показали лучшие </w:t>
      </w:r>
    </w:p>
    <w:p w:rsidR="00833A69" w:rsidRDefault="00677289">
      <w:pPr>
        <w:spacing w:after="151"/>
        <w:ind w:left="1023"/>
      </w:pPr>
      <w:r>
        <w:t>(первые, вторые и третьи соответственно) результаты в соревнованиях по Основным и Презентационным компет</w:t>
      </w:r>
      <w:r>
        <w:t xml:space="preserve">енциям. В случае если количество Конкурсантов/Команд в зачёте по компетенции менее 5, присуждённой может быть только золотая медаль. </w:t>
      </w:r>
    </w:p>
    <w:p w:rsidR="00833A69" w:rsidRDefault="00677289">
      <w:pPr>
        <w:pStyle w:val="1"/>
        <w:ind w:left="139"/>
      </w:pPr>
      <w:r>
        <w:t xml:space="preserve">Б.9.2 МЕДАЛИ ПРИ РАВНЫХ РЕЗУЛЬТАТАХ </w:t>
      </w:r>
    </w:p>
    <w:p w:rsidR="00833A69" w:rsidRDefault="00677289">
      <w:pPr>
        <w:spacing w:after="105"/>
        <w:ind w:left="1023"/>
      </w:pPr>
      <w:r>
        <w:t>Если разница в результатах двух или более Конкурсантов не превышает 2 баллов по 500-б</w:t>
      </w:r>
      <w:r>
        <w:t xml:space="preserve">алльной (и или 700-балльной) шкале, им будут присуждены медали в соответствии с нижеприведенным порядком.  </w:t>
      </w:r>
    </w:p>
    <w:p w:rsidR="00833A69" w:rsidRDefault="00677289">
      <w:pPr>
        <w:pStyle w:val="2"/>
        <w:ind w:left="101"/>
      </w:pPr>
      <w:r>
        <w:t xml:space="preserve">Б.9.2.1 ЗОЛОТЫЕ МЕДАЛИ </w:t>
      </w:r>
    </w:p>
    <w:p w:rsidR="00833A69" w:rsidRDefault="00677289">
      <w:pPr>
        <w:numPr>
          <w:ilvl w:val="0"/>
          <w:numId w:val="5"/>
        </w:numPr>
        <w:ind w:hanging="422"/>
      </w:pPr>
      <w:r>
        <w:t xml:space="preserve">Присуждаются две золотые медали, ни одной серебряной и одна или более бронзовая медаль.  </w:t>
      </w:r>
    </w:p>
    <w:p w:rsidR="00833A69" w:rsidRDefault="00677289">
      <w:pPr>
        <w:numPr>
          <w:ilvl w:val="0"/>
          <w:numId w:val="5"/>
        </w:numPr>
        <w:spacing w:after="106"/>
        <w:ind w:hanging="422"/>
      </w:pPr>
      <w:r>
        <w:t>Присуждаются три или более золотые</w:t>
      </w:r>
      <w:r>
        <w:t xml:space="preserve"> медали, ни одной серебряной. Кроме этого, одна бронзовая медаль или более, если разница в баллах последнего золотого(-ых) медалиста(-</w:t>
      </w:r>
      <w:proofErr w:type="spellStart"/>
      <w:r>
        <w:t>ов</w:t>
      </w:r>
      <w:proofErr w:type="spellEnd"/>
      <w:r>
        <w:t xml:space="preserve">) и следующего по очереди Конкурсанта не превышает 2 баллов.  </w:t>
      </w:r>
    </w:p>
    <w:p w:rsidR="00833A69" w:rsidRDefault="00677289">
      <w:pPr>
        <w:pStyle w:val="2"/>
        <w:ind w:left="101"/>
      </w:pPr>
      <w:r>
        <w:t xml:space="preserve">Б.9.2.2 СЕРЕБРЯНЫЕ МЕДАЛИ </w:t>
      </w:r>
    </w:p>
    <w:p w:rsidR="00833A69" w:rsidRDefault="00677289">
      <w:pPr>
        <w:spacing w:after="105"/>
        <w:ind w:left="1023"/>
      </w:pPr>
      <w:r>
        <w:rPr>
          <w:rFonts w:ascii="Segoe UI Symbol" w:eastAsia="Segoe UI Symbol" w:hAnsi="Segoe UI Symbol" w:cs="Segoe UI Symbol"/>
        </w:rPr>
        <w:t></w:t>
      </w:r>
      <w:r>
        <w:rPr>
          <w:rFonts w:ascii="Arial" w:eastAsia="Arial" w:hAnsi="Arial" w:cs="Arial"/>
        </w:rPr>
        <w:t xml:space="preserve"> </w:t>
      </w:r>
      <w:r>
        <w:t>Присуждаются одна золотая медаль, две или более серебряные медали. Сверх того, одна бронзовая медаль или более, если разница в баллах последнего серебряного(-ых) медалиста(-</w:t>
      </w:r>
      <w:proofErr w:type="spellStart"/>
      <w:r>
        <w:t>ов</w:t>
      </w:r>
      <w:proofErr w:type="spellEnd"/>
      <w:r>
        <w:t>) и следующего по очереди Конкурсанта(-</w:t>
      </w:r>
      <w:proofErr w:type="spellStart"/>
      <w:r>
        <w:t>ов</w:t>
      </w:r>
      <w:proofErr w:type="spellEnd"/>
      <w:r>
        <w:t xml:space="preserve">) не превышает 2 баллов.  </w:t>
      </w:r>
    </w:p>
    <w:p w:rsidR="00833A69" w:rsidRDefault="00677289">
      <w:pPr>
        <w:pStyle w:val="2"/>
        <w:ind w:left="101"/>
      </w:pPr>
      <w:r>
        <w:t>Б.9.2.3 БРОНЗ</w:t>
      </w:r>
      <w:r>
        <w:t xml:space="preserve">ОВЫЕ МЕДАЛИ </w:t>
      </w:r>
    </w:p>
    <w:p w:rsidR="00833A69" w:rsidRDefault="00677289">
      <w:pPr>
        <w:spacing w:after="104"/>
        <w:ind w:left="1023"/>
      </w:pPr>
      <w:r>
        <w:rPr>
          <w:rFonts w:ascii="Segoe UI Symbol" w:eastAsia="Segoe UI Symbol" w:hAnsi="Segoe UI Symbol" w:cs="Segoe UI Symbol"/>
        </w:rPr>
        <w:t></w:t>
      </w:r>
      <w:r>
        <w:rPr>
          <w:rFonts w:ascii="Arial" w:eastAsia="Arial" w:hAnsi="Arial" w:cs="Arial"/>
        </w:rPr>
        <w:t xml:space="preserve"> </w:t>
      </w:r>
      <w:r>
        <w:t>Присуждаются одна золотая медаль, одна серебряная медаль и две или более бронзовые медали, если разница в баллах последнего бронзового(-ых) медалиста(-</w:t>
      </w:r>
      <w:proofErr w:type="spellStart"/>
      <w:r>
        <w:t>ов</w:t>
      </w:r>
      <w:proofErr w:type="spellEnd"/>
      <w:r>
        <w:t>) и следующего по очереди Конкурсанта(-</w:t>
      </w:r>
      <w:proofErr w:type="spellStart"/>
      <w:r>
        <w:t>ов</w:t>
      </w:r>
      <w:proofErr w:type="spellEnd"/>
      <w:r>
        <w:t xml:space="preserve">) не превышает 2 баллов.  </w:t>
      </w:r>
    </w:p>
    <w:p w:rsidR="00833A69" w:rsidRDefault="00677289">
      <w:pPr>
        <w:pStyle w:val="2"/>
        <w:ind w:left="101"/>
      </w:pPr>
      <w:r>
        <w:lastRenderedPageBreak/>
        <w:t xml:space="preserve">Б.9.2.4 МЕДАЛЬОН ЗА </w:t>
      </w:r>
      <w:r>
        <w:t xml:space="preserve">ПРОФЕССИОНАЛИЗМ (ЕСЛИ ПРИМЕНИМО) </w:t>
      </w:r>
    </w:p>
    <w:p w:rsidR="00833A69" w:rsidRDefault="00677289">
      <w:pPr>
        <w:ind w:left="1023"/>
      </w:pPr>
      <w:r>
        <w:t xml:space="preserve">Присуждается Конкурсантам, набравшим 500 (и или 700) и более баллов в зависимости от используемой для измерения шкалы. </w:t>
      </w:r>
    </w:p>
    <w:p w:rsidR="00833A69" w:rsidRDefault="00677289">
      <w:pPr>
        <w:pStyle w:val="1"/>
        <w:ind w:left="139"/>
      </w:pPr>
      <w:r>
        <w:t xml:space="preserve">Б.9.3 ДИПЛОМ УЧАСТНИКА </w:t>
      </w:r>
    </w:p>
    <w:p w:rsidR="00833A69" w:rsidRDefault="00677289">
      <w:pPr>
        <w:spacing w:after="487"/>
        <w:ind w:left="1023"/>
      </w:pPr>
      <w:r>
        <w:t>Всем Конкурсантам, в том числе, не получившим медалей, вручаются дипломы Участ</w:t>
      </w:r>
      <w:r>
        <w:t xml:space="preserve">ника.  </w:t>
      </w:r>
    </w:p>
    <w:p w:rsidR="00833A69" w:rsidRDefault="00677289">
      <w:pPr>
        <w:pStyle w:val="1"/>
        <w:spacing w:after="0"/>
        <w:ind w:left="101"/>
      </w:pPr>
      <w:r>
        <w:rPr>
          <w:sz w:val="40"/>
        </w:rPr>
        <w:t xml:space="preserve">Б.10 ОСУЩЕСТВЛЕНИЕ ВИДЕО- И ФОТОСЪЕМКИ ВО ВРЕМЯ ЧЕМПИОНАТА </w:t>
      </w:r>
    </w:p>
    <w:p w:rsidR="00833A69" w:rsidRDefault="00677289">
      <w:pPr>
        <w:pStyle w:val="1"/>
        <w:ind w:left="139"/>
      </w:pPr>
      <w:r>
        <w:t xml:space="preserve">Б.10.1 СМИ </w:t>
      </w:r>
    </w:p>
    <w:p w:rsidR="00833A69" w:rsidRDefault="00677289">
      <w:pPr>
        <w:pStyle w:val="2"/>
        <w:ind w:left="101"/>
      </w:pPr>
      <w:r>
        <w:t xml:space="preserve">Б.10.1.1 ДО НАЧАЛА ЧЕМПИОНАТА </w:t>
      </w:r>
    </w:p>
    <w:p w:rsidR="00833A69" w:rsidRDefault="00677289">
      <w:pPr>
        <w:spacing w:after="105"/>
        <w:ind w:left="1023"/>
      </w:pPr>
      <w:r>
        <w:t xml:space="preserve">Запрещается осуществлять фото- </w:t>
      </w:r>
      <w:r>
        <w:t xml:space="preserve">и видеосъемку в холлах/зданиях и на Конкурсных площадках до начала Чемпионата. Исключение может быть сделано официальным сотрудникам Союза </w:t>
      </w:r>
      <w:proofErr w:type="spellStart"/>
      <w:r>
        <w:t>Ворлдскиллс</w:t>
      </w:r>
      <w:proofErr w:type="spellEnd"/>
      <w:r>
        <w:t xml:space="preserve">. </w:t>
      </w:r>
    </w:p>
    <w:p w:rsidR="00833A69" w:rsidRDefault="00677289">
      <w:pPr>
        <w:pStyle w:val="2"/>
        <w:ind w:left="101"/>
      </w:pPr>
      <w:r>
        <w:t xml:space="preserve">Б.10.1.2 ВО ВРЕМЯ ЧЕМПИОНАТА </w:t>
      </w:r>
    </w:p>
    <w:p w:rsidR="00833A69" w:rsidRDefault="00677289">
      <w:pPr>
        <w:ind w:left="1023"/>
      </w:pPr>
      <w:r>
        <w:t>Фото- и видеосъемка на Конкурсной площадке во время Чемпионата должна быт</w:t>
      </w:r>
      <w:r>
        <w:t xml:space="preserve">ь одобрена Главным экспертом, отвечающим за соревнование по Компетенции.  </w:t>
      </w:r>
    </w:p>
    <w:p w:rsidR="00833A69" w:rsidRDefault="00677289">
      <w:pPr>
        <w:ind w:left="1023"/>
      </w:pPr>
      <w:r>
        <w:t>Запрещается осуществлять видео- и фотосъемку Конкурсных заданий или их проектных составляющих во время Чемпионата и обсуждать эти задания с Конкурсантами до завершения Чемпионата. И</w:t>
      </w:r>
      <w:r>
        <w:t xml:space="preserve">сключение может быть сделано официальным сотрудникам Союза </w:t>
      </w:r>
      <w:proofErr w:type="spellStart"/>
      <w:r>
        <w:t>Ворлдскиллс</w:t>
      </w:r>
      <w:proofErr w:type="spellEnd"/>
      <w:r>
        <w:t xml:space="preserve">. </w:t>
      </w:r>
    </w:p>
    <w:p w:rsidR="00833A69" w:rsidRDefault="00677289">
      <w:pPr>
        <w:spacing w:after="154"/>
        <w:ind w:left="1023"/>
      </w:pPr>
      <w:r>
        <w:t xml:space="preserve">Любые обвинения в нарушении данного правила должны быть рассмотрены в рамках процедуры, описанной в разделе о решении вопросов и споров </w:t>
      </w:r>
      <w:r>
        <w:rPr>
          <w:b/>
        </w:rPr>
        <w:t>Б.11</w:t>
      </w:r>
      <w:r>
        <w:t xml:space="preserve">.  </w:t>
      </w:r>
    </w:p>
    <w:p w:rsidR="00833A69" w:rsidRDefault="00677289">
      <w:pPr>
        <w:pStyle w:val="1"/>
        <w:ind w:left="139"/>
      </w:pPr>
      <w:r>
        <w:t xml:space="preserve">Б.10.2 ДРУГОЙ АККРЕДИТОВАННЫЙ ПЕРСОНАЛ </w:t>
      </w:r>
    </w:p>
    <w:p w:rsidR="00833A69" w:rsidRDefault="00677289">
      <w:pPr>
        <w:pStyle w:val="2"/>
        <w:ind w:left="101"/>
      </w:pPr>
      <w:r>
        <w:t xml:space="preserve">Б.10.2.1 ДО НАЧАЛА ЧЕМПИОНАТА </w:t>
      </w:r>
    </w:p>
    <w:p w:rsidR="00833A69" w:rsidRDefault="00677289">
      <w:pPr>
        <w:spacing w:after="108"/>
        <w:ind w:left="1023"/>
      </w:pPr>
      <w:r>
        <w:t xml:space="preserve">Фото- и видеосъемка на Конкурсных площадках и рабочих мест до начала Чемпионата подлежит регламентированию Специальными правилами компетенций. Исключение может быть сделано официальным сотрудникам Союза </w:t>
      </w:r>
      <w:proofErr w:type="spellStart"/>
      <w:r>
        <w:t>Ворлдскиллс</w:t>
      </w:r>
      <w:proofErr w:type="spellEnd"/>
      <w:r>
        <w:t xml:space="preserve">. </w:t>
      </w:r>
    </w:p>
    <w:p w:rsidR="00833A69" w:rsidRDefault="00677289">
      <w:pPr>
        <w:pStyle w:val="2"/>
        <w:ind w:left="101"/>
      </w:pPr>
      <w:r>
        <w:t>Б.10.2.</w:t>
      </w:r>
      <w:r>
        <w:t xml:space="preserve">2 ВО ВРЕМЯ ЧЕМПИОНАТА </w:t>
      </w:r>
    </w:p>
    <w:p w:rsidR="00833A69" w:rsidRDefault="00677289">
      <w:pPr>
        <w:ind w:left="1023"/>
      </w:pPr>
      <w:r>
        <w:t xml:space="preserve">Фото- и видеосъемка на Конкурсных площадках и рабочих местах во время Чемпионата подлежит регламентированию Специальными правилами компетенций. Исключение может быть сделано официальным сотрудникам Союза </w:t>
      </w:r>
      <w:proofErr w:type="spellStart"/>
      <w:r>
        <w:t>Ворлдскиллс</w:t>
      </w:r>
      <w:proofErr w:type="spellEnd"/>
      <w:r>
        <w:t xml:space="preserve">. </w:t>
      </w:r>
    </w:p>
    <w:p w:rsidR="00833A69" w:rsidRDefault="00677289">
      <w:pPr>
        <w:spacing w:after="480"/>
        <w:ind w:left="1023"/>
      </w:pPr>
      <w:r>
        <w:t>Любые обвинения</w:t>
      </w:r>
      <w:r>
        <w:t xml:space="preserve"> в нарушении данного правила должны быть рассмотрены в рамках процедуры, описанной в разделе о решении вопросов и споров </w:t>
      </w:r>
      <w:r>
        <w:rPr>
          <w:b/>
        </w:rPr>
        <w:t>Б.11</w:t>
      </w:r>
      <w:r>
        <w:t xml:space="preserve">.  </w:t>
      </w:r>
    </w:p>
    <w:p w:rsidR="00833A69" w:rsidRDefault="00677289">
      <w:pPr>
        <w:pStyle w:val="1"/>
        <w:spacing w:after="0"/>
        <w:ind w:left="101"/>
      </w:pPr>
      <w:r>
        <w:rPr>
          <w:sz w:val="40"/>
        </w:rPr>
        <w:t xml:space="preserve">Б.11 РЕШЕНИЕ ВОПРОСОВ И СПОРОВ </w:t>
      </w:r>
    </w:p>
    <w:p w:rsidR="00833A69" w:rsidRDefault="00677289">
      <w:pPr>
        <w:pStyle w:val="1"/>
        <w:ind w:left="139"/>
      </w:pPr>
      <w:r>
        <w:t xml:space="preserve">Б.11.1 ОПРЕДЕЛЕНИЕ ТЕРМИНОВ </w:t>
      </w:r>
    </w:p>
    <w:p w:rsidR="00833A69" w:rsidRDefault="00677289">
      <w:pPr>
        <w:ind w:left="1023"/>
      </w:pPr>
      <w:r>
        <w:t xml:space="preserve">Союз </w:t>
      </w:r>
      <w:proofErr w:type="spellStart"/>
      <w:r>
        <w:t>Ворлдскиллс</w:t>
      </w:r>
      <w:proofErr w:type="spellEnd"/>
      <w:r>
        <w:t xml:space="preserve"> понимает термины «вопросы» и «споры» следующим образом.  </w:t>
      </w:r>
    </w:p>
    <w:p w:rsidR="00833A69" w:rsidRDefault="00677289">
      <w:pPr>
        <w:numPr>
          <w:ilvl w:val="0"/>
          <w:numId w:val="6"/>
        </w:numPr>
        <w:ind w:hanging="278"/>
      </w:pPr>
      <w:r>
        <w:t>Вопросы – темы и проблемы для обсуждения, которые относятся к управлению и организации соревнований по Компетенциям. Все вопросы должны быть разрешены в рамках соревнования по Компе</w:t>
      </w:r>
      <w:r>
        <w:t xml:space="preserve">тенции Командой по управлению компетенцией. </w:t>
      </w:r>
    </w:p>
    <w:p w:rsidR="00833A69" w:rsidRDefault="00677289">
      <w:pPr>
        <w:numPr>
          <w:ilvl w:val="0"/>
          <w:numId w:val="6"/>
        </w:numPr>
        <w:spacing w:after="142"/>
        <w:ind w:hanging="278"/>
      </w:pPr>
      <w:r>
        <w:t xml:space="preserve">Споры – разногласия и возражения, которые возникают из-за усугубления неразрешенного вопроса и выносятся на рассмотрение Апелляционной комиссии.  </w:t>
      </w:r>
    </w:p>
    <w:p w:rsidR="00833A69" w:rsidRDefault="00677289">
      <w:pPr>
        <w:pStyle w:val="1"/>
        <w:ind w:left="139"/>
      </w:pPr>
      <w:r>
        <w:lastRenderedPageBreak/>
        <w:t xml:space="preserve">Б.11.2 ПРОЦЕСС И ПРИНЦИПЫ РАССМОТРЕНИЯ </w:t>
      </w:r>
    </w:p>
    <w:p w:rsidR="00833A69" w:rsidRDefault="00677289">
      <w:pPr>
        <w:pStyle w:val="2"/>
        <w:ind w:left="101"/>
      </w:pPr>
      <w:r>
        <w:t xml:space="preserve">Б.11.2.1 ПРОЦЕДУРА </w:t>
      </w:r>
    </w:p>
    <w:p w:rsidR="00833A69" w:rsidRDefault="00677289">
      <w:pPr>
        <w:ind w:left="1023"/>
      </w:pPr>
      <w:r>
        <w:t>Проц</w:t>
      </w:r>
      <w:r>
        <w:t xml:space="preserve">едура решения вопросов и споров должна позволять разрешить любую проблему и разногласие в рамках соревнования по Компетенции.  </w:t>
      </w:r>
    </w:p>
    <w:p w:rsidR="00833A69" w:rsidRDefault="00677289">
      <w:pPr>
        <w:ind w:left="1023"/>
      </w:pPr>
      <w:r>
        <w:t xml:space="preserve">Вначале необходимо попробовать решить любой вопрос в рамках соревнования по Компетенции путем привлечения Команды по управлению </w:t>
      </w:r>
      <w:r>
        <w:t xml:space="preserve">компетенцией. Команда по управлению компетенцией отвечает за проведение всех необходимых консультаций. Все решения должны быть оформлены Протоколом, с подписями всех Экспертов. </w:t>
      </w:r>
    </w:p>
    <w:p w:rsidR="00833A69" w:rsidRDefault="00677289">
      <w:pPr>
        <w:ind w:left="1023"/>
      </w:pPr>
      <w:r>
        <w:t>Решение вопроса выносится Главным экспертом на голосование и принимается прост</w:t>
      </w:r>
      <w:r>
        <w:t xml:space="preserve">ым большинством голосов Экспертов (50% + 1 голос). Кворум достигается при участии в голосовании не менее 80% Экспертов, аккредитованных на площадке данной Компетенции.  </w:t>
      </w:r>
    </w:p>
    <w:p w:rsidR="00833A69" w:rsidRDefault="00677289">
      <w:pPr>
        <w:ind w:left="1023"/>
      </w:pPr>
      <w:r>
        <w:t>Принятое решение по соответствующей Компетенции оформляется Протоколом с указанием в н</w:t>
      </w:r>
      <w:r>
        <w:t xml:space="preserve">ем причин и обстоятельств, вызвавших необходимость применения наказания (если применено). </w:t>
      </w:r>
    </w:p>
    <w:p w:rsidR="00833A69" w:rsidRDefault="00677289">
      <w:pPr>
        <w:ind w:left="1023"/>
      </w:pPr>
      <w:r>
        <w:t xml:space="preserve">Протокол должен быть оформлен и передан Дирекции Чемпионата немедленно после принятия решения.  </w:t>
      </w:r>
    </w:p>
    <w:p w:rsidR="00833A69" w:rsidRDefault="00677289">
      <w:pPr>
        <w:ind w:left="1023"/>
      </w:pPr>
      <w:r>
        <w:t>В отношении каждого случая Дирекция Чемпионата может назначить допол</w:t>
      </w:r>
      <w:r>
        <w:t>нительное расследование причин и обстоятельств. В этом случае письменные и устные пояснения могут быть затребованы у всех Экспертов данной Компетенции, включая Главного эксперта, а при необходимости, и у Конкурсантов, на работу которых повлияло рассматрива</w:t>
      </w:r>
      <w:r>
        <w:t xml:space="preserve">емое нарушение.  </w:t>
      </w:r>
    </w:p>
    <w:p w:rsidR="00833A69" w:rsidRDefault="00677289">
      <w:pPr>
        <w:ind w:left="1023"/>
      </w:pPr>
      <w:r>
        <w:t xml:space="preserve">Если вопрос поднимается Конкурсантом, то рассмотрением вопроса занимается аккредитованный Эксперт-компатриот. </w:t>
      </w:r>
    </w:p>
    <w:p w:rsidR="00833A69" w:rsidRDefault="00677289">
      <w:pPr>
        <w:spacing w:after="103"/>
        <w:ind w:left="1023"/>
      </w:pPr>
      <w:r>
        <w:t>Если вопрос не может быть решен в рамках соревнования по Компетенции, тогда он переходит в категорию споров и должен быть рассм</w:t>
      </w:r>
      <w:r>
        <w:t xml:space="preserve">отрен на заседании Апелляционной комиссии после подачи апелляции. Решение Апелляционной комиссии является окончательным. Апелляционная комиссия принимает окончательное решение, которое не подлежит обжалованию или изменению. Апелляционная комиссия работает </w:t>
      </w:r>
      <w:r>
        <w:t xml:space="preserve">в дни проведения конкурсной части Чемпионата. </w:t>
      </w:r>
    </w:p>
    <w:p w:rsidR="00833A69" w:rsidRDefault="00677289">
      <w:pPr>
        <w:pStyle w:val="2"/>
        <w:ind w:left="101"/>
      </w:pPr>
      <w:r>
        <w:t xml:space="preserve">Б.11.2.2 ПРОЦЕДУРА РАССМОТРЕНИЯ АПЕЛЛЯЦИИ  </w:t>
      </w:r>
    </w:p>
    <w:p w:rsidR="00833A69" w:rsidRDefault="00677289">
      <w:pPr>
        <w:ind w:left="1023"/>
      </w:pPr>
      <w:r>
        <w:t xml:space="preserve">Решение принимается в рамках проведения Чемпионата до даты закрытия результатов в Информационной системе чемпионата (CIS).  </w:t>
      </w:r>
    </w:p>
    <w:p w:rsidR="00833A69" w:rsidRDefault="00677289">
      <w:pPr>
        <w:ind w:left="1023" w:right="733"/>
      </w:pPr>
      <w:r>
        <w:t>Кворум обеспечивается при присутствии на</w:t>
      </w:r>
      <w:r>
        <w:t xml:space="preserve"> заседании всех членов Апелляционной комиссии.  По запросу апелляционной комиссии на рассмотрении спора могут быть </w:t>
      </w:r>
      <w:proofErr w:type="gramStart"/>
      <w:r>
        <w:t xml:space="preserve">приглашены:  </w:t>
      </w:r>
      <w:r>
        <w:rPr>
          <w:rFonts w:ascii="Segoe UI Symbol" w:eastAsia="Segoe UI Symbol" w:hAnsi="Segoe UI Symbol" w:cs="Segoe UI Symbol"/>
        </w:rPr>
        <w:t></w:t>
      </w:r>
      <w:proofErr w:type="gramEnd"/>
      <w:r>
        <w:rPr>
          <w:rFonts w:ascii="Arial" w:eastAsia="Arial" w:hAnsi="Arial" w:cs="Arial"/>
        </w:rPr>
        <w:t xml:space="preserve"> </w:t>
      </w:r>
      <w:r>
        <w:t xml:space="preserve">Заявитель апелляции;  </w:t>
      </w:r>
      <w:r>
        <w:rPr>
          <w:rFonts w:ascii="Segoe UI Symbol" w:eastAsia="Segoe UI Symbol" w:hAnsi="Segoe UI Symbol" w:cs="Segoe UI Symbol"/>
        </w:rPr>
        <w:t></w:t>
      </w:r>
      <w:r>
        <w:rPr>
          <w:rFonts w:ascii="Arial" w:eastAsia="Arial" w:hAnsi="Arial" w:cs="Arial"/>
        </w:rPr>
        <w:t xml:space="preserve"> </w:t>
      </w:r>
      <w:r>
        <w:t xml:space="preserve">Ответчик по апелляции;  </w:t>
      </w:r>
      <w:r>
        <w:rPr>
          <w:rFonts w:ascii="Segoe UI Symbol" w:eastAsia="Segoe UI Symbol" w:hAnsi="Segoe UI Symbol" w:cs="Segoe UI Symbol"/>
        </w:rPr>
        <w:t></w:t>
      </w:r>
      <w:r>
        <w:rPr>
          <w:rFonts w:ascii="Arial" w:eastAsia="Arial" w:hAnsi="Arial" w:cs="Arial"/>
        </w:rPr>
        <w:t xml:space="preserve"> </w:t>
      </w:r>
      <w:r>
        <w:t xml:space="preserve">Конкурсант.  </w:t>
      </w:r>
    </w:p>
    <w:p w:rsidR="00833A69" w:rsidRDefault="00677289">
      <w:pPr>
        <w:ind w:left="1023"/>
      </w:pPr>
      <w:r>
        <w:t>Решение по существу вопроса, изложенного в апелляции, принимае</w:t>
      </w:r>
      <w:r>
        <w:t xml:space="preserve">тся Апелляционной комиссией. При принятии решения Апелляционная комиссия руководствуется Правилами, регламентами и иными внутренними документами Чемпионата и Союза </w:t>
      </w:r>
      <w:proofErr w:type="spellStart"/>
      <w:r>
        <w:t>Ворлдскиллс</w:t>
      </w:r>
      <w:proofErr w:type="spellEnd"/>
      <w:r>
        <w:t xml:space="preserve">.  </w:t>
      </w:r>
    </w:p>
    <w:p w:rsidR="00833A69" w:rsidRDefault="00677289">
      <w:pPr>
        <w:ind w:left="1023"/>
      </w:pPr>
      <w:r>
        <w:t>Решение Апелляционной комиссии фиксируется в итоговом Протоколе заседания. Ит</w:t>
      </w:r>
      <w:r>
        <w:t xml:space="preserve">оговый протокол подписывается Председателем и всеми членами комиссии.  </w:t>
      </w:r>
    </w:p>
    <w:p w:rsidR="00833A69" w:rsidRDefault="00677289">
      <w:pPr>
        <w:ind w:left="1023"/>
      </w:pPr>
      <w:r>
        <w:t xml:space="preserve">Итоговый протокол передается в Дирекцию Чемпионата.  </w:t>
      </w:r>
    </w:p>
    <w:p w:rsidR="00833A69" w:rsidRDefault="00677289">
      <w:pPr>
        <w:spacing w:after="90"/>
        <w:ind w:left="1023"/>
      </w:pPr>
      <w:r>
        <w:t xml:space="preserve">Решения Апелляционной комиссии должны быть исполнены всеми задействованными в споре лицами. </w:t>
      </w:r>
    </w:p>
    <w:p w:rsidR="00833A69" w:rsidRDefault="00677289">
      <w:pPr>
        <w:pStyle w:val="2"/>
        <w:ind w:left="101"/>
      </w:pPr>
      <w:r>
        <w:t xml:space="preserve">Б.11.2.3 ПРИНЦИПЫ </w:t>
      </w:r>
    </w:p>
    <w:p w:rsidR="00833A69" w:rsidRDefault="00677289">
      <w:pPr>
        <w:ind w:left="1023"/>
      </w:pPr>
      <w:r>
        <w:t xml:space="preserve">Следующие основные принципы должны применяться к разрешению всех вопросов и споров.  </w:t>
      </w:r>
    </w:p>
    <w:p w:rsidR="00833A69" w:rsidRDefault="00677289">
      <w:pPr>
        <w:numPr>
          <w:ilvl w:val="0"/>
          <w:numId w:val="7"/>
        </w:numPr>
        <w:ind w:hanging="360"/>
      </w:pPr>
      <w:r>
        <w:t xml:space="preserve">Апелляционная комиссия обсуждает спор, а также мнения сторон в закрытом режиме.  </w:t>
      </w:r>
    </w:p>
    <w:p w:rsidR="00833A69" w:rsidRDefault="00677289">
      <w:pPr>
        <w:numPr>
          <w:ilvl w:val="0"/>
          <w:numId w:val="7"/>
        </w:numPr>
        <w:ind w:hanging="360"/>
      </w:pPr>
      <w:r>
        <w:t xml:space="preserve">Должны применяться принципы справедливого разбирательства </w:t>
      </w:r>
      <w:r>
        <w:t xml:space="preserve">дела. Все должны быть осторожны в своих высказываниях, особенно тех, что носят обвинительный характер.  </w:t>
      </w:r>
    </w:p>
    <w:p w:rsidR="00833A69" w:rsidRDefault="00677289">
      <w:pPr>
        <w:numPr>
          <w:ilvl w:val="0"/>
          <w:numId w:val="7"/>
        </w:numPr>
        <w:ind w:hanging="360"/>
      </w:pPr>
      <w:r>
        <w:t>Каждый член Апелляционной комиссии обладает одним голосом. В случае равного количества голосов, Председатель Апелляционной комиссии обладает исключител</w:t>
      </w:r>
      <w:r>
        <w:t xml:space="preserve">ьным правом дополнительного голоса. </w:t>
      </w:r>
    </w:p>
    <w:p w:rsidR="00833A69" w:rsidRDefault="00677289">
      <w:pPr>
        <w:numPr>
          <w:ilvl w:val="0"/>
          <w:numId w:val="7"/>
        </w:numPr>
        <w:spacing w:after="98"/>
        <w:ind w:hanging="360"/>
      </w:pPr>
      <w:r>
        <w:t xml:space="preserve">Апелляционная комиссия должна прийти к решению во всех случаях.  Принятое решение является окончательным. </w:t>
      </w:r>
    </w:p>
    <w:p w:rsidR="00833A69" w:rsidRDefault="00677289">
      <w:pPr>
        <w:pStyle w:val="2"/>
        <w:ind w:left="101"/>
      </w:pPr>
      <w:r>
        <w:lastRenderedPageBreak/>
        <w:t xml:space="preserve">Б.11.2.4 РОЛЬ АПЕЛЛЯЦИОННОЙ КОМИССИИ </w:t>
      </w:r>
    </w:p>
    <w:p w:rsidR="00833A69" w:rsidRDefault="00677289">
      <w:pPr>
        <w:spacing w:after="95"/>
        <w:ind w:left="1023"/>
      </w:pPr>
      <w:r>
        <w:t xml:space="preserve">Апелляционная комиссия рассматривает спор и все документы, представленные </w:t>
      </w:r>
      <w:r>
        <w:t xml:space="preserve">заявителем. В случае необходимости заслушивает мнение заявителя и ответчика по апелляции.  </w:t>
      </w:r>
    </w:p>
    <w:p w:rsidR="00833A69" w:rsidRDefault="00677289">
      <w:pPr>
        <w:pStyle w:val="2"/>
        <w:ind w:left="101"/>
      </w:pPr>
      <w:r>
        <w:t xml:space="preserve">Б.11.2.5 КОНФЛИКТ ИНТЕРЕСОВ </w:t>
      </w:r>
    </w:p>
    <w:p w:rsidR="00833A69" w:rsidRDefault="00677289">
      <w:pPr>
        <w:spacing w:after="150"/>
        <w:ind w:left="1023"/>
      </w:pPr>
      <w:r>
        <w:t>Если спорный вопрос связан с Конкурсантом- или Экспертом-компатриотом членом Апелляционной комиссии, тогда данное лицо должно отстранит</w:t>
      </w:r>
      <w:r>
        <w:t xml:space="preserve">ься от участия в процессе разрешения спора, его место должен занять представитель Дирекции Чемпионата. </w:t>
      </w:r>
    </w:p>
    <w:p w:rsidR="00833A69" w:rsidRDefault="00677289">
      <w:pPr>
        <w:pStyle w:val="1"/>
        <w:ind w:left="139"/>
      </w:pPr>
      <w:r>
        <w:t xml:space="preserve">Б.11.3 ШТРАФНЫЕ САНКЦИИ </w:t>
      </w:r>
    </w:p>
    <w:p w:rsidR="00833A69" w:rsidRDefault="00677289">
      <w:pPr>
        <w:ind w:left="1023"/>
      </w:pPr>
      <w:r>
        <w:t xml:space="preserve">Если становится очевидно, что обвиняемый действовал осознанно и преднамеренно применяются следующие санкции.  </w:t>
      </w:r>
    </w:p>
    <w:p w:rsidR="00833A69" w:rsidRDefault="00677289">
      <w:pPr>
        <w:numPr>
          <w:ilvl w:val="0"/>
          <w:numId w:val="8"/>
        </w:numPr>
        <w:ind w:hanging="278"/>
      </w:pPr>
      <w:r>
        <w:t>При нарушении Ко</w:t>
      </w:r>
      <w:r>
        <w:t xml:space="preserve">нкурсантом Правил Чемпионата или Специальных правил компетенции Конкурсант в качестве наказания получает 400 баллов. В данном случае результаты оценки будут приведены в соответствие с примененным наказанием до утверждения финальных оценок.   </w:t>
      </w:r>
    </w:p>
    <w:p w:rsidR="00833A69" w:rsidRDefault="00677289">
      <w:pPr>
        <w:numPr>
          <w:ilvl w:val="0"/>
          <w:numId w:val="8"/>
        </w:numPr>
        <w:ind w:hanging="278"/>
      </w:pPr>
      <w:r>
        <w:t>При нарушении</w:t>
      </w:r>
      <w:r>
        <w:t xml:space="preserve"> Экспертом Правил Чемпионата или Специальных правил компетенции Эксперт должен быть удален с Конкурсной площадки, все последующие контакты с Конкурсантами должны быть запрещены, а у Конкурсанта должны быть вычтены баллы, если нарушение Эксперта принесло Ко</w:t>
      </w:r>
      <w:r>
        <w:t xml:space="preserve">нкурсанту преимущество. Вычет баллов должен быть пропорционален величине приобретенного преимущества в момент совершения Экспертом нарушения. </w:t>
      </w:r>
    </w:p>
    <w:p w:rsidR="00833A69" w:rsidRDefault="00677289">
      <w:pPr>
        <w:numPr>
          <w:ilvl w:val="0"/>
          <w:numId w:val="8"/>
        </w:numPr>
        <w:ind w:hanging="278"/>
      </w:pPr>
      <w:r>
        <w:t>Если нарушение Правил Чемпионата или специальных правил по компетенциям совершено другим аккредитованным персонал</w:t>
      </w:r>
      <w:r>
        <w:t xml:space="preserve">ом, данные лица должны быть удалены с Конкурсной площадки, все последующие их контакты с Конкурсантами и/или Экспертами должны быть запрещены, а у Конкурсанта должны быть вычтены баллы. </w:t>
      </w:r>
    </w:p>
    <w:p w:rsidR="00833A69" w:rsidRDefault="00677289">
      <w:pPr>
        <w:ind w:left="1023"/>
      </w:pPr>
      <w:r>
        <w:t>Если становится очевидно, что обвиняемый действовал осознанно и предн</w:t>
      </w:r>
      <w:r>
        <w:t xml:space="preserve">амеренно, но апелляционная комиссия установила наличие смягчающих факторов, применяются следующие санкции: </w:t>
      </w:r>
    </w:p>
    <w:p w:rsidR="00833A69" w:rsidRDefault="00677289">
      <w:pPr>
        <w:numPr>
          <w:ilvl w:val="0"/>
          <w:numId w:val="8"/>
        </w:numPr>
        <w:ind w:hanging="278"/>
      </w:pPr>
      <w:r>
        <w:t>Для Конкурсантов наказание может заключаться в вычете баллов. Вычет баллов должен быть пропорционален (определяет Апелляционная комиссия) величине п</w:t>
      </w:r>
      <w:r>
        <w:t xml:space="preserve">риобретенного преимущества в момент совершения Конкурсантом нарушения. </w:t>
      </w:r>
    </w:p>
    <w:p w:rsidR="00833A69" w:rsidRDefault="00677289">
      <w:pPr>
        <w:numPr>
          <w:ilvl w:val="0"/>
          <w:numId w:val="8"/>
        </w:numPr>
        <w:ind w:hanging="278"/>
      </w:pPr>
      <w:r>
        <w:t>Для Эксперта наказание может заключаться в отстранении от процесса оценки и от любого контакта с Конкурсантами на Конкурсной площадке во время проведения соревнования, а также вычете у</w:t>
      </w:r>
      <w:r>
        <w:t xml:space="preserve"> Конкурсанта баллов, если нарушение Эксперта принесло Конкурсанту преимущество. Вычет баллов должен быть пропорционален (определяет Апелляционная комиссия) величине приобретенного преимущества в момент совершения Экспертом нарушения. </w:t>
      </w:r>
    </w:p>
    <w:p w:rsidR="00833A69" w:rsidRDefault="00677289">
      <w:pPr>
        <w:numPr>
          <w:ilvl w:val="0"/>
          <w:numId w:val="8"/>
        </w:numPr>
        <w:spacing w:after="144"/>
        <w:ind w:hanging="278"/>
      </w:pPr>
      <w:r>
        <w:t>Для любого аккредитов</w:t>
      </w:r>
      <w:r>
        <w:t>анного персонала наказание может заключаться в закрытии доступа на определенные Конкурсные площадки и прекращении их контактов с некоторыми категориями аккредитованного персонала во время проведения соревнования, а также вычете у Конкурсанта баллов (опреде</w:t>
      </w:r>
      <w:r>
        <w:t xml:space="preserve">ляет Апелляционная комиссия), если нарушение аккредитованного персонала принесло Конкурсанту преимущество. Вычет баллов должен быть пропорционален величине приобретенного преимущества в момент совершения аккредитованным персоналом нарушения. Виды штрафных </w:t>
      </w:r>
      <w:r>
        <w:t xml:space="preserve">санкций по вопросам, которые рассматривались, определяются Апелляционной комиссией. </w:t>
      </w:r>
    </w:p>
    <w:p w:rsidR="00833A69" w:rsidRDefault="00677289">
      <w:pPr>
        <w:pStyle w:val="1"/>
        <w:ind w:left="139"/>
      </w:pPr>
      <w:r>
        <w:t xml:space="preserve">Б.11.4 ПОРЯДОК И СРОКИ АПЕЛЛЯЦИЙ ПО СПОРАМ </w:t>
      </w:r>
    </w:p>
    <w:p w:rsidR="00833A69" w:rsidRDefault="00677289">
      <w:pPr>
        <w:ind w:left="1023"/>
      </w:pPr>
      <w:r>
        <w:t xml:space="preserve">Апелляция должна быть направлена не позднее 21:00 </w:t>
      </w:r>
      <w:r>
        <w:t>в день возникновения спора в Апелляционную комиссию в том случае, если сообщество Экспертов по соответствующей компетенции (профессии) не может принять решение, согласованное со всеми Экспертами, согласно регламенту проведения чемпионата, при возникновении</w:t>
      </w:r>
      <w:r>
        <w:t xml:space="preserve"> спора после 21:00 дня возникновения спора апелляция может быть передана до 9:00 следующего дня, при этом время возникновения спора необходимо зафиксировать совместно с Главным экспертом на апелляции с его подписью.  </w:t>
      </w:r>
    </w:p>
    <w:p w:rsidR="00833A69" w:rsidRDefault="00677289">
      <w:pPr>
        <w:ind w:left="1023"/>
      </w:pPr>
      <w:r>
        <w:t>Апелляционная комиссия должна собратьс</w:t>
      </w:r>
      <w:r>
        <w:t xml:space="preserve">я в день подачи апелляции, если она была зарегистрирована до 18:00. В противном случае они должны встретиться до 11:00 утра следующего дня.  </w:t>
      </w:r>
    </w:p>
    <w:p w:rsidR="00833A69" w:rsidRDefault="00677289">
      <w:pPr>
        <w:ind w:left="1023"/>
      </w:pPr>
      <w:r>
        <w:lastRenderedPageBreak/>
        <w:t>Апелляционный процесс должен касаться только оспариваемых вопросов. Все фактические обстоятельства должны быть при</w:t>
      </w:r>
      <w:r>
        <w:t>няты во внимание, только если не будет установлено, что они не соответствуют действительности. Апелляционная комиссия может привлекать свидетелей. Апелляционная комиссия имеет право отстранить Конкурсанта от выполнения Конкурсного задания на время рассмотр</w:t>
      </w:r>
      <w:r>
        <w:t xml:space="preserve">ения апелляции и до вынесения окончательного решения по спору. В этом случае при отрицательном решении по апелляции время, на которое был отстранен Конкурсант, не компенсируется. </w:t>
      </w:r>
    </w:p>
    <w:p w:rsidR="00833A69" w:rsidRDefault="00677289">
      <w:pPr>
        <w:ind w:left="1023"/>
      </w:pPr>
      <w:r>
        <w:t>Апелляцию может направить только Эксперт-компатриот по соответствующей компе</w:t>
      </w:r>
      <w:r>
        <w:t xml:space="preserve">тенции (профессии) на имя Председателя Апелляционной комиссии (Конкурсант чемпионата не имеет права на подачу апелляции): </w:t>
      </w:r>
    </w:p>
    <w:p w:rsidR="00833A69" w:rsidRDefault="00677289">
      <w:pPr>
        <w:numPr>
          <w:ilvl w:val="0"/>
          <w:numId w:val="9"/>
        </w:numPr>
        <w:ind w:hanging="422"/>
      </w:pPr>
      <w:r>
        <w:t xml:space="preserve">в свободной форме с указанием ФИО всех вовлеченных в решение спора лиц; </w:t>
      </w:r>
    </w:p>
    <w:p w:rsidR="00833A69" w:rsidRDefault="00677289">
      <w:pPr>
        <w:numPr>
          <w:ilvl w:val="0"/>
          <w:numId w:val="9"/>
        </w:numPr>
        <w:ind w:hanging="422"/>
      </w:pPr>
      <w:r>
        <w:t xml:space="preserve">в электронном (отсканированном) виде; </w:t>
      </w:r>
    </w:p>
    <w:p w:rsidR="00833A69" w:rsidRDefault="00677289">
      <w:pPr>
        <w:numPr>
          <w:ilvl w:val="0"/>
          <w:numId w:val="9"/>
        </w:numPr>
        <w:spacing w:after="120"/>
        <w:ind w:hanging="422"/>
      </w:pPr>
      <w:r>
        <w:t>апелляция должна соде</w:t>
      </w:r>
      <w:r>
        <w:t xml:space="preserve">ржать описание претензии.  </w:t>
      </w:r>
    </w:p>
    <w:p w:rsidR="00833A69" w:rsidRDefault="00677289">
      <w:pPr>
        <w:pStyle w:val="1"/>
        <w:ind w:left="139"/>
      </w:pPr>
      <w:r>
        <w:t xml:space="preserve">Б.11.5 ВЕДЕНИЕ ДОКУМЕНТАЦИИ И ИНФОРМИРОВАНИЕ О ПРИНЯТОМ РЕШЕНИИ </w:t>
      </w:r>
    </w:p>
    <w:p w:rsidR="00833A69" w:rsidRDefault="00677289">
      <w:pPr>
        <w:pStyle w:val="2"/>
        <w:ind w:left="101"/>
      </w:pPr>
      <w:r>
        <w:t xml:space="preserve">Б.11.5.1 ВЕДЕНИЕ ДОКУМЕНТАЦИИ </w:t>
      </w:r>
    </w:p>
    <w:p w:rsidR="00833A69" w:rsidRDefault="00677289">
      <w:pPr>
        <w:spacing w:after="105"/>
        <w:ind w:left="1023"/>
      </w:pPr>
      <w:r>
        <w:t>Все решения по вопросам должны быть оформлены Протоколом, с подписями всех Экспертов. Все решения по спорам должны быть оформлены Пр</w:t>
      </w:r>
      <w:r>
        <w:t xml:space="preserve">отоколом с подписями всех членов Апелляционной комиссии. </w:t>
      </w:r>
    </w:p>
    <w:p w:rsidR="00833A69" w:rsidRDefault="00677289">
      <w:pPr>
        <w:pStyle w:val="2"/>
        <w:ind w:left="101"/>
      </w:pPr>
      <w:r>
        <w:t xml:space="preserve">Б.11.5.2 ИНФОРМИРОВАНИЕ О ПРИНЯТОМ РЕШЕНИИ  </w:t>
      </w:r>
    </w:p>
    <w:p w:rsidR="00833A69" w:rsidRDefault="00677289">
      <w:pPr>
        <w:ind w:left="1023"/>
      </w:pPr>
      <w:r>
        <w:t>Председатель Апелляционной комиссии отвечает за предоставление информации в письменном виде (в течение 1 часа) о принятом решении Команде по управлению к</w:t>
      </w:r>
      <w:r>
        <w:t xml:space="preserve">омпетенцией. Команда по управлению компетенцией должна предоставить информацию о принятом решении всем Экспертам своего соревнования по Компетенции.  </w:t>
      </w:r>
    </w:p>
    <w:p w:rsidR="00833A69" w:rsidRDefault="00677289">
      <w:pPr>
        <w:pStyle w:val="1"/>
        <w:ind w:left="139"/>
      </w:pPr>
      <w:r>
        <w:t xml:space="preserve">Б.11.6 ПОРЯДОК ФОРМИРОВАНИЯ АПЕЛЛЯЦИОННОЙ КОМИССИИ </w:t>
      </w:r>
    </w:p>
    <w:p w:rsidR="00833A69" w:rsidRDefault="00677289">
      <w:pPr>
        <w:ind w:left="1023"/>
      </w:pPr>
      <w:r>
        <w:t>Апелляционная комиссия создается за 2 дня до начала ч</w:t>
      </w:r>
      <w:r>
        <w:t>емпионата по инициативе Дирекции Чемпионата или Технического департамента Союза из числа уполномоченных сотрудников Союза (не более одного человека), Международных экспертов, Менеджеров компетенций и/или Главных сертифицированных экспертов чемпионата, а пр</w:t>
      </w:r>
      <w:r>
        <w:t xml:space="preserve">и отсутствии таковых из Главных и (или) сертифицированных экспертов с целью разрешения споров, связанных с участием в чемпионате Конкурсантов, Экспертов, организаций, регионов. В состав Апелляционной комиссии должно входить пять человек. </w:t>
      </w:r>
    </w:p>
    <w:p w:rsidR="00833A69" w:rsidRDefault="00677289">
      <w:pPr>
        <w:ind w:left="1023"/>
      </w:pPr>
      <w:r>
        <w:t>На первом заседан</w:t>
      </w:r>
      <w:r>
        <w:t xml:space="preserve">ии Апелляционной комиссии простым большинством голосов выбирается Председатель. </w:t>
      </w:r>
    </w:p>
    <w:p w:rsidR="00833A69" w:rsidRDefault="00677289">
      <w:pPr>
        <w:spacing w:after="0" w:line="259" w:lineRule="auto"/>
        <w:ind w:left="1028" w:firstLine="0"/>
        <w:jc w:val="left"/>
      </w:pPr>
      <w:r>
        <w:t xml:space="preserve"> </w:t>
      </w:r>
    </w:p>
    <w:sectPr w:rsidR="00833A69">
      <w:headerReference w:type="even" r:id="rId9"/>
      <w:headerReference w:type="default" r:id="rId10"/>
      <w:footerReference w:type="even" r:id="rId11"/>
      <w:footerReference w:type="default" r:id="rId12"/>
      <w:headerReference w:type="first" r:id="rId13"/>
      <w:footerReference w:type="first" r:id="rId14"/>
      <w:pgSz w:w="11904" w:h="16838"/>
      <w:pgMar w:top="2067" w:right="1129" w:bottom="431" w:left="946" w:header="391"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289" w:rsidRDefault="00677289">
      <w:pPr>
        <w:spacing w:after="0" w:line="240" w:lineRule="auto"/>
      </w:pPr>
      <w:r>
        <w:separator/>
      </w:r>
    </w:p>
  </w:endnote>
  <w:endnote w:type="continuationSeparator" w:id="0">
    <w:p w:rsidR="00677289" w:rsidRDefault="00677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A69" w:rsidRDefault="00677289">
    <w:pPr>
      <w:spacing w:after="0" w:line="259" w:lineRule="auto"/>
      <w:ind w:left="0" w:right="3" w:firstLine="0"/>
      <w:jc w:val="righ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753110</wp:posOffset>
              </wp:positionH>
              <wp:positionV relativeFrom="page">
                <wp:posOffset>10061575</wp:posOffset>
              </wp:positionV>
              <wp:extent cx="6301106" cy="76200"/>
              <wp:effectExtent l="0" t="0" r="0" b="0"/>
              <wp:wrapSquare wrapText="bothSides"/>
              <wp:docPr id="27488" name="Group 27488"/>
              <wp:cNvGraphicFramePr/>
              <a:graphic xmlns:a="http://schemas.openxmlformats.org/drawingml/2006/main">
                <a:graphicData uri="http://schemas.microsoft.com/office/word/2010/wordprocessingGroup">
                  <wpg:wgp>
                    <wpg:cNvGrpSpPr/>
                    <wpg:grpSpPr>
                      <a:xfrm>
                        <a:off x="0" y="0"/>
                        <a:ext cx="6301106" cy="76200"/>
                        <a:chOff x="0" y="0"/>
                        <a:chExt cx="6301106" cy="76200"/>
                      </a:xfrm>
                    </wpg:grpSpPr>
                    <wps:wsp>
                      <wps:cNvPr id="28088" name="Shape 28088"/>
                      <wps:cNvSpPr/>
                      <wps:spPr>
                        <a:xfrm>
                          <a:off x="0" y="0"/>
                          <a:ext cx="2662936" cy="76200"/>
                        </a:xfrm>
                        <a:custGeom>
                          <a:avLst/>
                          <a:gdLst/>
                          <a:ahLst/>
                          <a:cxnLst/>
                          <a:rect l="0" t="0" r="0" b="0"/>
                          <a:pathLst>
                            <a:path w="2662936" h="76200">
                              <a:moveTo>
                                <a:pt x="0" y="0"/>
                              </a:moveTo>
                              <a:lnTo>
                                <a:pt x="2662936" y="0"/>
                              </a:lnTo>
                              <a:lnTo>
                                <a:pt x="2662936" y="76200"/>
                              </a:lnTo>
                              <a:lnTo>
                                <a:pt x="0" y="76200"/>
                              </a:lnTo>
                              <a:lnTo>
                                <a:pt x="0" y="0"/>
                              </a:lnTo>
                            </a:path>
                          </a:pathLst>
                        </a:custGeom>
                        <a:ln w="0" cap="flat">
                          <a:miter lim="127000"/>
                        </a:ln>
                      </wps:spPr>
                      <wps:style>
                        <a:lnRef idx="0">
                          <a:srgbClr val="000000">
                            <a:alpha val="0"/>
                          </a:srgbClr>
                        </a:lnRef>
                        <a:fillRef idx="1">
                          <a:srgbClr val="003B5C"/>
                        </a:fillRef>
                        <a:effectRef idx="0">
                          <a:scrgbClr r="0" g="0" b="0"/>
                        </a:effectRef>
                        <a:fontRef idx="none"/>
                      </wps:style>
                      <wps:bodyPr/>
                    </wps:wsp>
                    <wps:wsp>
                      <wps:cNvPr id="28089" name="Shape 28089"/>
                      <wps:cNvSpPr/>
                      <wps:spPr>
                        <a:xfrm>
                          <a:off x="2662936" y="0"/>
                          <a:ext cx="76200" cy="76200"/>
                        </a:xfrm>
                        <a:custGeom>
                          <a:avLst/>
                          <a:gdLst/>
                          <a:ahLst/>
                          <a:cxnLst/>
                          <a:rect l="0" t="0" r="0" b="0"/>
                          <a:pathLst>
                            <a:path w="76200" h="76200">
                              <a:moveTo>
                                <a:pt x="0" y="0"/>
                              </a:moveTo>
                              <a:lnTo>
                                <a:pt x="76200" y="0"/>
                              </a:lnTo>
                              <a:lnTo>
                                <a:pt x="76200" y="76200"/>
                              </a:lnTo>
                              <a:lnTo>
                                <a:pt x="0" y="76200"/>
                              </a:lnTo>
                              <a:lnTo>
                                <a:pt x="0" y="0"/>
                              </a:lnTo>
                            </a:path>
                          </a:pathLst>
                        </a:custGeom>
                        <a:ln w="0" cap="flat">
                          <a:miter lim="127000"/>
                        </a:ln>
                      </wps:spPr>
                      <wps:style>
                        <a:lnRef idx="0">
                          <a:srgbClr val="000000">
                            <a:alpha val="0"/>
                          </a:srgbClr>
                        </a:lnRef>
                        <a:fillRef idx="1">
                          <a:srgbClr val="003B5C"/>
                        </a:fillRef>
                        <a:effectRef idx="0">
                          <a:scrgbClr r="0" g="0" b="0"/>
                        </a:effectRef>
                        <a:fontRef idx="none"/>
                      </wps:style>
                      <wps:bodyPr/>
                    </wps:wsp>
                    <wps:wsp>
                      <wps:cNvPr id="28090" name="Shape 28090"/>
                      <wps:cNvSpPr/>
                      <wps:spPr>
                        <a:xfrm>
                          <a:off x="2739136" y="0"/>
                          <a:ext cx="1042670" cy="76200"/>
                        </a:xfrm>
                        <a:custGeom>
                          <a:avLst/>
                          <a:gdLst/>
                          <a:ahLst/>
                          <a:cxnLst/>
                          <a:rect l="0" t="0" r="0" b="0"/>
                          <a:pathLst>
                            <a:path w="1042670" h="76200">
                              <a:moveTo>
                                <a:pt x="0" y="0"/>
                              </a:moveTo>
                              <a:lnTo>
                                <a:pt x="1042670" y="0"/>
                              </a:lnTo>
                              <a:lnTo>
                                <a:pt x="1042670" y="76200"/>
                              </a:lnTo>
                              <a:lnTo>
                                <a:pt x="0" y="76200"/>
                              </a:lnTo>
                              <a:lnTo>
                                <a:pt x="0" y="0"/>
                              </a:lnTo>
                            </a:path>
                          </a:pathLst>
                        </a:custGeom>
                        <a:ln w="0" cap="flat">
                          <a:miter lim="127000"/>
                        </a:ln>
                      </wps:spPr>
                      <wps:style>
                        <a:lnRef idx="0">
                          <a:srgbClr val="000000">
                            <a:alpha val="0"/>
                          </a:srgbClr>
                        </a:lnRef>
                        <a:fillRef idx="1">
                          <a:srgbClr val="003B5C"/>
                        </a:fillRef>
                        <a:effectRef idx="0">
                          <a:scrgbClr r="0" g="0" b="0"/>
                        </a:effectRef>
                        <a:fontRef idx="none"/>
                      </wps:style>
                      <wps:bodyPr/>
                    </wps:wsp>
                    <wps:wsp>
                      <wps:cNvPr id="28091" name="Shape 28091"/>
                      <wps:cNvSpPr/>
                      <wps:spPr>
                        <a:xfrm>
                          <a:off x="3781806" y="0"/>
                          <a:ext cx="76200" cy="76200"/>
                        </a:xfrm>
                        <a:custGeom>
                          <a:avLst/>
                          <a:gdLst/>
                          <a:ahLst/>
                          <a:cxnLst/>
                          <a:rect l="0" t="0" r="0" b="0"/>
                          <a:pathLst>
                            <a:path w="76200" h="76200">
                              <a:moveTo>
                                <a:pt x="0" y="0"/>
                              </a:moveTo>
                              <a:lnTo>
                                <a:pt x="76200" y="0"/>
                              </a:lnTo>
                              <a:lnTo>
                                <a:pt x="76200" y="76200"/>
                              </a:lnTo>
                              <a:lnTo>
                                <a:pt x="0" y="76200"/>
                              </a:lnTo>
                              <a:lnTo>
                                <a:pt x="0" y="0"/>
                              </a:lnTo>
                            </a:path>
                          </a:pathLst>
                        </a:custGeom>
                        <a:ln w="0" cap="flat">
                          <a:miter lim="127000"/>
                        </a:ln>
                      </wps:spPr>
                      <wps:style>
                        <a:lnRef idx="0">
                          <a:srgbClr val="000000">
                            <a:alpha val="0"/>
                          </a:srgbClr>
                        </a:lnRef>
                        <a:fillRef idx="1">
                          <a:srgbClr val="003B5C"/>
                        </a:fillRef>
                        <a:effectRef idx="0">
                          <a:scrgbClr r="0" g="0" b="0"/>
                        </a:effectRef>
                        <a:fontRef idx="none"/>
                      </wps:style>
                      <wps:bodyPr/>
                    </wps:wsp>
                    <wps:wsp>
                      <wps:cNvPr id="28092" name="Shape 28092"/>
                      <wps:cNvSpPr/>
                      <wps:spPr>
                        <a:xfrm>
                          <a:off x="3858006" y="0"/>
                          <a:ext cx="2443099" cy="76200"/>
                        </a:xfrm>
                        <a:custGeom>
                          <a:avLst/>
                          <a:gdLst/>
                          <a:ahLst/>
                          <a:cxnLst/>
                          <a:rect l="0" t="0" r="0" b="0"/>
                          <a:pathLst>
                            <a:path w="2443099" h="76200">
                              <a:moveTo>
                                <a:pt x="0" y="0"/>
                              </a:moveTo>
                              <a:lnTo>
                                <a:pt x="2443099" y="0"/>
                              </a:lnTo>
                              <a:lnTo>
                                <a:pt x="2443099" y="76200"/>
                              </a:lnTo>
                              <a:lnTo>
                                <a:pt x="0" y="76200"/>
                              </a:lnTo>
                              <a:lnTo>
                                <a:pt x="0" y="0"/>
                              </a:lnTo>
                            </a:path>
                          </a:pathLst>
                        </a:custGeom>
                        <a:ln w="0" cap="flat">
                          <a:miter lim="127000"/>
                        </a:ln>
                      </wps:spPr>
                      <wps:style>
                        <a:lnRef idx="0">
                          <a:srgbClr val="000000">
                            <a:alpha val="0"/>
                          </a:srgbClr>
                        </a:lnRef>
                        <a:fillRef idx="1">
                          <a:srgbClr val="003B5C"/>
                        </a:fillRef>
                        <a:effectRef idx="0">
                          <a:scrgbClr r="0" g="0" b="0"/>
                        </a:effectRef>
                        <a:fontRef idx="none"/>
                      </wps:style>
                      <wps:bodyPr/>
                    </wps:wsp>
                  </wpg:wgp>
                </a:graphicData>
              </a:graphic>
            </wp:anchor>
          </w:drawing>
        </mc:Choice>
        <mc:Fallback xmlns:a="http://schemas.openxmlformats.org/drawingml/2006/main">
          <w:pict>
            <v:group id="Group 27488" style="width:496.15pt;height:6pt;position:absolute;mso-position-horizontal-relative:page;mso-position-horizontal:absolute;margin-left:59.3pt;mso-position-vertical-relative:page;margin-top:792.25pt;" coordsize="63011,762">
              <v:shape id="Shape 28093" style="position:absolute;width:26629;height:762;left:0;top:0;" coordsize="2662936,76200" path="m0,0l2662936,0l2662936,76200l0,76200l0,0">
                <v:stroke weight="0pt" endcap="flat" joinstyle="miter" miterlimit="10" on="false" color="#000000" opacity="0"/>
                <v:fill on="true" color="#003b5c"/>
              </v:shape>
              <v:shape id="Shape 28094" style="position:absolute;width:762;height:762;left:26629;top:0;" coordsize="76200,76200" path="m0,0l76200,0l76200,76200l0,76200l0,0">
                <v:stroke weight="0pt" endcap="flat" joinstyle="miter" miterlimit="10" on="false" color="#000000" opacity="0"/>
                <v:fill on="true" color="#003b5c"/>
              </v:shape>
              <v:shape id="Shape 28095" style="position:absolute;width:10426;height:762;left:27391;top:0;" coordsize="1042670,76200" path="m0,0l1042670,0l1042670,76200l0,76200l0,0">
                <v:stroke weight="0pt" endcap="flat" joinstyle="miter" miterlimit="10" on="false" color="#000000" opacity="0"/>
                <v:fill on="true" color="#003b5c"/>
              </v:shape>
              <v:shape id="Shape 28096" style="position:absolute;width:762;height:762;left:37818;top:0;" coordsize="76200,76200" path="m0,0l76200,0l76200,76200l0,76200l0,0">
                <v:stroke weight="0pt" endcap="flat" joinstyle="miter" miterlimit="10" on="false" color="#000000" opacity="0"/>
                <v:fill on="true" color="#003b5c"/>
              </v:shape>
              <v:shape id="Shape 28097" style="position:absolute;width:24430;height:762;left:38580;top:0;" coordsize="2443099,76200" path="m0,0l2443099,0l2443099,76200l0,76200l0,0">
                <v:stroke weight="0pt" endcap="flat" joinstyle="miter" miterlimit="10" on="false" color="#000000" opacity="0"/>
                <v:fill on="true" color="#003b5c"/>
              </v:shape>
              <w10:wrap type="square"/>
            </v:group>
          </w:pict>
        </mc:Fallback>
      </mc:AlternateContent>
    </w: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833A69" w:rsidRDefault="00677289">
    <w:pPr>
      <w:spacing w:after="0" w:line="259" w:lineRule="auto"/>
      <w:ind w:left="1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A69" w:rsidRDefault="00677289">
    <w:pPr>
      <w:spacing w:after="0" w:line="259" w:lineRule="auto"/>
      <w:ind w:left="0" w:right="3" w:firstLine="0"/>
      <w:jc w:val="righ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753110</wp:posOffset>
              </wp:positionH>
              <wp:positionV relativeFrom="page">
                <wp:posOffset>10061575</wp:posOffset>
              </wp:positionV>
              <wp:extent cx="6301106" cy="76200"/>
              <wp:effectExtent l="0" t="0" r="0" b="0"/>
              <wp:wrapSquare wrapText="bothSides"/>
              <wp:docPr id="27460" name="Group 27460"/>
              <wp:cNvGraphicFramePr/>
              <a:graphic xmlns:a="http://schemas.openxmlformats.org/drawingml/2006/main">
                <a:graphicData uri="http://schemas.microsoft.com/office/word/2010/wordprocessingGroup">
                  <wpg:wgp>
                    <wpg:cNvGrpSpPr/>
                    <wpg:grpSpPr>
                      <a:xfrm>
                        <a:off x="0" y="0"/>
                        <a:ext cx="6301106" cy="76200"/>
                        <a:chOff x="0" y="0"/>
                        <a:chExt cx="6301106" cy="76200"/>
                      </a:xfrm>
                    </wpg:grpSpPr>
                    <wps:wsp>
                      <wps:cNvPr id="28078" name="Shape 28078"/>
                      <wps:cNvSpPr/>
                      <wps:spPr>
                        <a:xfrm>
                          <a:off x="0" y="0"/>
                          <a:ext cx="2662936" cy="76200"/>
                        </a:xfrm>
                        <a:custGeom>
                          <a:avLst/>
                          <a:gdLst/>
                          <a:ahLst/>
                          <a:cxnLst/>
                          <a:rect l="0" t="0" r="0" b="0"/>
                          <a:pathLst>
                            <a:path w="2662936" h="76200">
                              <a:moveTo>
                                <a:pt x="0" y="0"/>
                              </a:moveTo>
                              <a:lnTo>
                                <a:pt x="2662936" y="0"/>
                              </a:lnTo>
                              <a:lnTo>
                                <a:pt x="2662936" y="76200"/>
                              </a:lnTo>
                              <a:lnTo>
                                <a:pt x="0" y="76200"/>
                              </a:lnTo>
                              <a:lnTo>
                                <a:pt x="0" y="0"/>
                              </a:lnTo>
                            </a:path>
                          </a:pathLst>
                        </a:custGeom>
                        <a:ln w="0" cap="flat">
                          <a:miter lim="127000"/>
                        </a:ln>
                      </wps:spPr>
                      <wps:style>
                        <a:lnRef idx="0">
                          <a:srgbClr val="000000">
                            <a:alpha val="0"/>
                          </a:srgbClr>
                        </a:lnRef>
                        <a:fillRef idx="1">
                          <a:srgbClr val="003B5C"/>
                        </a:fillRef>
                        <a:effectRef idx="0">
                          <a:scrgbClr r="0" g="0" b="0"/>
                        </a:effectRef>
                        <a:fontRef idx="none"/>
                      </wps:style>
                      <wps:bodyPr/>
                    </wps:wsp>
                    <wps:wsp>
                      <wps:cNvPr id="28079" name="Shape 28079"/>
                      <wps:cNvSpPr/>
                      <wps:spPr>
                        <a:xfrm>
                          <a:off x="2662936" y="0"/>
                          <a:ext cx="76200" cy="76200"/>
                        </a:xfrm>
                        <a:custGeom>
                          <a:avLst/>
                          <a:gdLst/>
                          <a:ahLst/>
                          <a:cxnLst/>
                          <a:rect l="0" t="0" r="0" b="0"/>
                          <a:pathLst>
                            <a:path w="76200" h="76200">
                              <a:moveTo>
                                <a:pt x="0" y="0"/>
                              </a:moveTo>
                              <a:lnTo>
                                <a:pt x="76200" y="0"/>
                              </a:lnTo>
                              <a:lnTo>
                                <a:pt x="76200" y="76200"/>
                              </a:lnTo>
                              <a:lnTo>
                                <a:pt x="0" y="76200"/>
                              </a:lnTo>
                              <a:lnTo>
                                <a:pt x="0" y="0"/>
                              </a:lnTo>
                            </a:path>
                          </a:pathLst>
                        </a:custGeom>
                        <a:ln w="0" cap="flat">
                          <a:miter lim="127000"/>
                        </a:ln>
                      </wps:spPr>
                      <wps:style>
                        <a:lnRef idx="0">
                          <a:srgbClr val="000000">
                            <a:alpha val="0"/>
                          </a:srgbClr>
                        </a:lnRef>
                        <a:fillRef idx="1">
                          <a:srgbClr val="003B5C"/>
                        </a:fillRef>
                        <a:effectRef idx="0">
                          <a:scrgbClr r="0" g="0" b="0"/>
                        </a:effectRef>
                        <a:fontRef idx="none"/>
                      </wps:style>
                      <wps:bodyPr/>
                    </wps:wsp>
                    <wps:wsp>
                      <wps:cNvPr id="28080" name="Shape 28080"/>
                      <wps:cNvSpPr/>
                      <wps:spPr>
                        <a:xfrm>
                          <a:off x="2739136" y="0"/>
                          <a:ext cx="1042670" cy="76200"/>
                        </a:xfrm>
                        <a:custGeom>
                          <a:avLst/>
                          <a:gdLst/>
                          <a:ahLst/>
                          <a:cxnLst/>
                          <a:rect l="0" t="0" r="0" b="0"/>
                          <a:pathLst>
                            <a:path w="1042670" h="76200">
                              <a:moveTo>
                                <a:pt x="0" y="0"/>
                              </a:moveTo>
                              <a:lnTo>
                                <a:pt x="1042670" y="0"/>
                              </a:lnTo>
                              <a:lnTo>
                                <a:pt x="1042670" y="76200"/>
                              </a:lnTo>
                              <a:lnTo>
                                <a:pt x="0" y="76200"/>
                              </a:lnTo>
                              <a:lnTo>
                                <a:pt x="0" y="0"/>
                              </a:lnTo>
                            </a:path>
                          </a:pathLst>
                        </a:custGeom>
                        <a:ln w="0" cap="flat">
                          <a:miter lim="127000"/>
                        </a:ln>
                      </wps:spPr>
                      <wps:style>
                        <a:lnRef idx="0">
                          <a:srgbClr val="000000">
                            <a:alpha val="0"/>
                          </a:srgbClr>
                        </a:lnRef>
                        <a:fillRef idx="1">
                          <a:srgbClr val="003B5C"/>
                        </a:fillRef>
                        <a:effectRef idx="0">
                          <a:scrgbClr r="0" g="0" b="0"/>
                        </a:effectRef>
                        <a:fontRef idx="none"/>
                      </wps:style>
                      <wps:bodyPr/>
                    </wps:wsp>
                    <wps:wsp>
                      <wps:cNvPr id="28081" name="Shape 28081"/>
                      <wps:cNvSpPr/>
                      <wps:spPr>
                        <a:xfrm>
                          <a:off x="3781806" y="0"/>
                          <a:ext cx="76200" cy="76200"/>
                        </a:xfrm>
                        <a:custGeom>
                          <a:avLst/>
                          <a:gdLst/>
                          <a:ahLst/>
                          <a:cxnLst/>
                          <a:rect l="0" t="0" r="0" b="0"/>
                          <a:pathLst>
                            <a:path w="76200" h="76200">
                              <a:moveTo>
                                <a:pt x="0" y="0"/>
                              </a:moveTo>
                              <a:lnTo>
                                <a:pt x="76200" y="0"/>
                              </a:lnTo>
                              <a:lnTo>
                                <a:pt x="76200" y="76200"/>
                              </a:lnTo>
                              <a:lnTo>
                                <a:pt x="0" y="76200"/>
                              </a:lnTo>
                              <a:lnTo>
                                <a:pt x="0" y="0"/>
                              </a:lnTo>
                            </a:path>
                          </a:pathLst>
                        </a:custGeom>
                        <a:ln w="0" cap="flat">
                          <a:miter lim="127000"/>
                        </a:ln>
                      </wps:spPr>
                      <wps:style>
                        <a:lnRef idx="0">
                          <a:srgbClr val="000000">
                            <a:alpha val="0"/>
                          </a:srgbClr>
                        </a:lnRef>
                        <a:fillRef idx="1">
                          <a:srgbClr val="003B5C"/>
                        </a:fillRef>
                        <a:effectRef idx="0">
                          <a:scrgbClr r="0" g="0" b="0"/>
                        </a:effectRef>
                        <a:fontRef idx="none"/>
                      </wps:style>
                      <wps:bodyPr/>
                    </wps:wsp>
                    <wps:wsp>
                      <wps:cNvPr id="28082" name="Shape 28082"/>
                      <wps:cNvSpPr/>
                      <wps:spPr>
                        <a:xfrm>
                          <a:off x="3858006" y="0"/>
                          <a:ext cx="2443099" cy="76200"/>
                        </a:xfrm>
                        <a:custGeom>
                          <a:avLst/>
                          <a:gdLst/>
                          <a:ahLst/>
                          <a:cxnLst/>
                          <a:rect l="0" t="0" r="0" b="0"/>
                          <a:pathLst>
                            <a:path w="2443099" h="76200">
                              <a:moveTo>
                                <a:pt x="0" y="0"/>
                              </a:moveTo>
                              <a:lnTo>
                                <a:pt x="2443099" y="0"/>
                              </a:lnTo>
                              <a:lnTo>
                                <a:pt x="2443099" y="76200"/>
                              </a:lnTo>
                              <a:lnTo>
                                <a:pt x="0" y="76200"/>
                              </a:lnTo>
                              <a:lnTo>
                                <a:pt x="0" y="0"/>
                              </a:lnTo>
                            </a:path>
                          </a:pathLst>
                        </a:custGeom>
                        <a:ln w="0" cap="flat">
                          <a:miter lim="127000"/>
                        </a:ln>
                      </wps:spPr>
                      <wps:style>
                        <a:lnRef idx="0">
                          <a:srgbClr val="000000">
                            <a:alpha val="0"/>
                          </a:srgbClr>
                        </a:lnRef>
                        <a:fillRef idx="1">
                          <a:srgbClr val="003B5C"/>
                        </a:fillRef>
                        <a:effectRef idx="0">
                          <a:scrgbClr r="0" g="0" b="0"/>
                        </a:effectRef>
                        <a:fontRef idx="none"/>
                      </wps:style>
                      <wps:bodyPr/>
                    </wps:wsp>
                  </wpg:wgp>
                </a:graphicData>
              </a:graphic>
            </wp:anchor>
          </w:drawing>
        </mc:Choice>
        <mc:Fallback xmlns:a="http://schemas.openxmlformats.org/drawingml/2006/main">
          <w:pict>
            <v:group id="Group 27460" style="width:496.15pt;height:6pt;position:absolute;mso-position-horizontal-relative:page;mso-position-horizontal:absolute;margin-left:59.3pt;mso-position-vertical-relative:page;margin-top:792.25pt;" coordsize="63011,762">
              <v:shape id="Shape 28083" style="position:absolute;width:26629;height:762;left:0;top:0;" coordsize="2662936,76200" path="m0,0l2662936,0l2662936,76200l0,76200l0,0">
                <v:stroke weight="0pt" endcap="flat" joinstyle="miter" miterlimit="10" on="false" color="#000000" opacity="0"/>
                <v:fill on="true" color="#003b5c"/>
              </v:shape>
              <v:shape id="Shape 28084" style="position:absolute;width:762;height:762;left:26629;top:0;" coordsize="76200,76200" path="m0,0l76200,0l76200,76200l0,76200l0,0">
                <v:stroke weight="0pt" endcap="flat" joinstyle="miter" miterlimit="10" on="false" color="#000000" opacity="0"/>
                <v:fill on="true" color="#003b5c"/>
              </v:shape>
              <v:shape id="Shape 28085" style="position:absolute;width:10426;height:762;left:27391;top:0;" coordsize="1042670,76200" path="m0,0l1042670,0l1042670,76200l0,76200l0,0">
                <v:stroke weight="0pt" endcap="flat" joinstyle="miter" miterlimit="10" on="false" color="#000000" opacity="0"/>
                <v:fill on="true" color="#003b5c"/>
              </v:shape>
              <v:shape id="Shape 28086" style="position:absolute;width:762;height:762;left:37818;top:0;" coordsize="76200,76200" path="m0,0l76200,0l76200,76200l0,76200l0,0">
                <v:stroke weight="0pt" endcap="flat" joinstyle="miter" miterlimit="10" on="false" color="#000000" opacity="0"/>
                <v:fill on="true" color="#003b5c"/>
              </v:shape>
              <v:shape id="Shape 28087" style="position:absolute;width:24430;height:762;left:38580;top:0;" coordsize="2443099,76200" path="m0,0l2443099,0l2443099,76200l0,76200l0,0">
                <v:stroke weight="0pt" endcap="flat" joinstyle="miter" miterlimit="10" on="false" color="#000000" opacity="0"/>
                <v:fill on="true" color="#003b5c"/>
              </v:shape>
              <w10:wrap type="square"/>
            </v:group>
          </w:pict>
        </mc:Fallback>
      </mc:AlternateContent>
    </w:r>
    <w:r>
      <w:fldChar w:fldCharType="begin"/>
    </w:r>
    <w:r>
      <w:instrText xml:space="preserve"> PAGE   \* MERGEFORMAT </w:instrText>
    </w:r>
    <w:r>
      <w:fldChar w:fldCharType="separate"/>
    </w:r>
    <w:r w:rsidR="00B83451" w:rsidRPr="00B83451">
      <w:rPr>
        <w:rFonts w:ascii="Calibri" w:eastAsia="Calibri" w:hAnsi="Calibri" w:cs="Calibri"/>
        <w:noProof/>
        <w:sz w:val="22"/>
      </w:rPr>
      <w:t>6</w:t>
    </w:r>
    <w:r>
      <w:rPr>
        <w:rFonts w:ascii="Calibri" w:eastAsia="Calibri" w:hAnsi="Calibri" w:cs="Calibri"/>
        <w:sz w:val="22"/>
      </w:rPr>
      <w:fldChar w:fldCharType="end"/>
    </w:r>
    <w:r>
      <w:rPr>
        <w:rFonts w:ascii="Calibri" w:eastAsia="Calibri" w:hAnsi="Calibri" w:cs="Calibri"/>
        <w:sz w:val="22"/>
      </w:rPr>
      <w:t xml:space="preserve"> </w:t>
    </w:r>
  </w:p>
  <w:p w:rsidR="00833A69" w:rsidRDefault="00677289">
    <w:pPr>
      <w:spacing w:after="0" w:line="259" w:lineRule="auto"/>
      <w:ind w:left="1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A69" w:rsidRDefault="00833A69">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289" w:rsidRDefault="00677289">
      <w:pPr>
        <w:spacing w:after="0" w:line="240" w:lineRule="auto"/>
      </w:pPr>
      <w:r>
        <w:separator/>
      </w:r>
    </w:p>
  </w:footnote>
  <w:footnote w:type="continuationSeparator" w:id="0">
    <w:p w:rsidR="00677289" w:rsidRDefault="00677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A69" w:rsidRDefault="00677289">
    <w:pPr>
      <w:spacing w:after="0" w:line="259" w:lineRule="auto"/>
      <w:ind w:left="192" w:right="-211" w:firstLine="0"/>
      <w:jc w:val="left"/>
    </w:pPr>
    <w:r>
      <w:rPr>
        <w:noProof/>
      </w:rPr>
      <w:drawing>
        <wp:anchor distT="0" distB="0" distL="114300" distR="114300" simplePos="0" relativeHeight="251658240" behindDoc="0" locked="0" layoutInCell="1" allowOverlap="0">
          <wp:simplePos x="0" y="0"/>
          <wp:positionH relativeFrom="page">
            <wp:posOffset>5897245</wp:posOffset>
          </wp:positionH>
          <wp:positionV relativeFrom="page">
            <wp:posOffset>248285</wp:posOffset>
          </wp:positionV>
          <wp:extent cx="1078865" cy="794766"/>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078865" cy="794766"/>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A69" w:rsidRDefault="00677289">
    <w:pPr>
      <w:spacing w:after="0" w:line="259" w:lineRule="auto"/>
      <w:ind w:left="192" w:right="-211" w:firstLine="0"/>
      <w:jc w:val="left"/>
    </w:pPr>
    <w:r>
      <w:rPr>
        <w:noProof/>
      </w:rPr>
      <w:drawing>
        <wp:anchor distT="0" distB="0" distL="114300" distR="114300" simplePos="0" relativeHeight="251659264" behindDoc="0" locked="0" layoutInCell="1" allowOverlap="0">
          <wp:simplePos x="0" y="0"/>
          <wp:positionH relativeFrom="page">
            <wp:posOffset>5897245</wp:posOffset>
          </wp:positionH>
          <wp:positionV relativeFrom="page">
            <wp:posOffset>248285</wp:posOffset>
          </wp:positionV>
          <wp:extent cx="1078865" cy="794766"/>
          <wp:effectExtent l="0" t="0" r="0" b="0"/>
          <wp:wrapSquare wrapText="bothSides"/>
          <wp:docPr id="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078865" cy="794766"/>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A69" w:rsidRDefault="00677289">
    <w:pPr>
      <w:spacing w:after="0" w:line="259" w:lineRule="auto"/>
      <w:ind w:left="192" w:right="-211" w:firstLine="0"/>
      <w:jc w:val="left"/>
    </w:pPr>
    <w:r>
      <w:rPr>
        <w:noProof/>
      </w:rPr>
      <w:drawing>
        <wp:anchor distT="0" distB="0" distL="114300" distR="114300" simplePos="0" relativeHeight="251660288" behindDoc="0" locked="0" layoutInCell="1" allowOverlap="0">
          <wp:simplePos x="0" y="0"/>
          <wp:positionH relativeFrom="page">
            <wp:posOffset>5897245</wp:posOffset>
          </wp:positionH>
          <wp:positionV relativeFrom="page">
            <wp:posOffset>248285</wp:posOffset>
          </wp:positionV>
          <wp:extent cx="1078865" cy="794766"/>
          <wp:effectExtent l="0" t="0" r="0" b="0"/>
          <wp:wrapSquare wrapText="bothSides"/>
          <wp:docPr id="2"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078865" cy="794766"/>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87F"/>
    <w:multiLevelType w:val="hybridMultilevel"/>
    <w:tmpl w:val="7B8078DA"/>
    <w:lvl w:ilvl="0" w:tplc="9E0249B2">
      <w:start w:val="1"/>
      <w:numFmt w:val="bullet"/>
      <w:lvlText w:val="•"/>
      <w:lvlJc w:val="left"/>
      <w:pPr>
        <w:ind w:left="12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CB807F4">
      <w:start w:val="1"/>
      <w:numFmt w:val="bullet"/>
      <w:lvlText w:val="o"/>
      <w:lvlJc w:val="left"/>
      <w:pPr>
        <w:ind w:left="20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5BCEF32">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EF64978">
      <w:start w:val="1"/>
      <w:numFmt w:val="bullet"/>
      <w:lvlText w:val="•"/>
      <w:lvlJc w:val="left"/>
      <w:pPr>
        <w:ind w:left="3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68B058">
      <w:start w:val="1"/>
      <w:numFmt w:val="bullet"/>
      <w:lvlText w:val="o"/>
      <w:lvlJc w:val="left"/>
      <w:pPr>
        <w:ind w:left="41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094C3AA">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8DA1182">
      <w:start w:val="1"/>
      <w:numFmt w:val="bullet"/>
      <w:lvlText w:val="•"/>
      <w:lvlJc w:val="left"/>
      <w:pPr>
        <w:ind w:left="56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6966BB4">
      <w:start w:val="1"/>
      <w:numFmt w:val="bullet"/>
      <w:lvlText w:val="o"/>
      <w:lvlJc w:val="left"/>
      <w:pPr>
        <w:ind w:left="63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270951E">
      <w:start w:val="1"/>
      <w:numFmt w:val="bullet"/>
      <w:lvlText w:val="▪"/>
      <w:lvlJc w:val="left"/>
      <w:pPr>
        <w:ind w:left="70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F6015E4"/>
    <w:multiLevelType w:val="hybridMultilevel"/>
    <w:tmpl w:val="1F7678FE"/>
    <w:lvl w:ilvl="0" w:tplc="1E2281A2">
      <w:start w:val="1"/>
      <w:numFmt w:val="bullet"/>
      <w:lvlText w:val="•"/>
      <w:lvlJc w:val="left"/>
      <w:pPr>
        <w:ind w:left="12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C0EF530">
      <w:start w:val="1"/>
      <w:numFmt w:val="bullet"/>
      <w:lvlText w:val="o"/>
      <w:lvlJc w:val="left"/>
      <w:pPr>
        <w:ind w:left="2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994E2C0">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5223EDA">
      <w:start w:val="1"/>
      <w:numFmt w:val="bullet"/>
      <w:lvlText w:val="•"/>
      <w:lvlJc w:val="left"/>
      <w:pPr>
        <w:ind w:left="3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040FCC">
      <w:start w:val="1"/>
      <w:numFmt w:val="bullet"/>
      <w:lvlText w:val="o"/>
      <w:lvlJc w:val="left"/>
      <w:pPr>
        <w:ind w:left="4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37656B4">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C2ED698">
      <w:start w:val="1"/>
      <w:numFmt w:val="bullet"/>
      <w:lvlText w:val="•"/>
      <w:lvlJc w:val="left"/>
      <w:pPr>
        <w:ind w:left="5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A43A42">
      <w:start w:val="1"/>
      <w:numFmt w:val="bullet"/>
      <w:lvlText w:val="o"/>
      <w:lvlJc w:val="left"/>
      <w:pPr>
        <w:ind w:left="6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7F85C62">
      <w:start w:val="1"/>
      <w:numFmt w:val="bullet"/>
      <w:lvlText w:val="▪"/>
      <w:lvlJc w:val="left"/>
      <w:pPr>
        <w:ind w:left="7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2E85CD1"/>
    <w:multiLevelType w:val="hybridMultilevel"/>
    <w:tmpl w:val="F0F69A12"/>
    <w:lvl w:ilvl="0" w:tplc="4EAA504C">
      <w:start w:val="1"/>
      <w:numFmt w:val="bullet"/>
      <w:lvlText w:val="•"/>
      <w:lvlJc w:val="left"/>
      <w:pPr>
        <w:ind w:left="13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E04D794">
      <w:start w:val="1"/>
      <w:numFmt w:val="bullet"/>
      <w:lvlText w:val="o"/>
      <w:lvlJc w:val="left"/>
      <w:pPr>
        <w:ind w:left="19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4B6F2C8">
      <w:start w:val="1"/>
      <w:numFmt w:val="bullet"/>
      <w:lvlText w:val="▪"/>
      <w:lvlJc w:val="left"/>
      <w:pPr>
        <w:ind w:left="27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2CCEFDC">
      <w:start w:val="1"/>
      <w:numFmt w:val="bullet"/>
      <w:lvlText w:val="•"/>
      <w:lvlJc w:val="left"/>
      <w:pPr>
        <w:ind w:left="34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AEC410A">
      <w:start w:val="1"/>
      <w:numFmt w:val="bullet"/>
      <w:lvlText w:val="o"/>
      <w:lvlJc w:val="left"/>
      <w:pPr>
        <w:ind w:left="41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16CA59C">
      <w:start w:val="1"/>
      <w:numFmt w:val="bullet"/>
      <w:lvlText w:val="▪"/>
      <w:lvlJc w:val="left"/>
      <w:pPr>
        <w:ind w:left="48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AE0A7C0">
      <w:start w:val="1"/>
      <w:numFmt w:val="bullet"/>
      <w:lvlText w:val="•"/>
      <w:lvlJc w:val="left"/>
      <w:pPr>
        <w:ind w:left="55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329C32">
      <w:start w:val="1"/>
      <w:numFmt w:val="bullet"/>
      <w:lvlText w:val="o"/>
      <w:lvlJc w:val="left"/>
      <w:pPr>
        <w:ind w:left="63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30824B4">
      <w:start w:val="1"/>
      <w:numFmt w:val="bullet"/>
      <w:lvlText w:val="▪"/>
      <w:lvlJc w:val="left"/>
      <w:pPr>
        <w:ind w:left="70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060117D"/>
    <w:multiLevelType w:val="hybridMultilevel"/>
    <w:tmpl w:val="4C32A41E"/>
    <w:lvl w:ilvl="0" w:tplc="B8506B22">
      <w:start w:val="1"/>
      <w:numFmt w:val="bullet"/>
      <w:lvlText w:val="•"/>
      <w:lvlJc w:val="left"/>
      <w:pPr>
        <w:ind w:left="14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4D664E2">
      <w:start w:val="1"/>
      <w:numFmt w:val="bullet"/>
      <w:lvlText w:val="o"/>
      <w:lvlJc w:val="left"/>
      <w:pPr>
        <w:ind w:left="19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F908BB2">
      <w:start w:val="1"/>
      <w:numFmt w:val="bullet"/>
      <w:lvlText w:val="▪"/>
      <w:lvlJc w:val="left"/>
      <w:pPr>
        <w:ind w:left="27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E280952">
      <w:start w:val="1"/>
      <w:numFmt w:val="bullet"/>
      <w:lvlText w:val="•"/>
      <w:lvlJc w:val="left"/>
      <w:pPr>
        <w:ind w:left="34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36A7EC">
      <w:start w:val="1"/>
      <w:numFmt w:val="bullet"/>
      <w:lvlText w:val="o"/>
      <w:lvlJc w:val="left"/>
      <w:pPr>
        <w:ind w:left="41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4DA2D60">
      <w:start w:val="1"/>
      <w:numFmt w:val="bullet"/>
      <w:lvlText w:val="▪"/>
      <w:lvlJc w:val="left"/>
      <w:pPr>
        <w:ind w:left="48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C6458D2">
      <w:start w:val="1"/>
      <w:numFmt w:val="bullet"/>
      <w:lvlText w:val="•"/>
      <w:lvlJc w:val="left"/>
      <w:pPr>
        <w:ind w:left="55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7A8D4BC">
      <w:start w:val="1"/>
      <w:numFmt w:val="bullet"/>
      <w:lvlText w:val="o"/>
      <w:lvlJc w:val="left"/>
      <w:pPr>
        <w:ind w:left="63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C66B22E">
      <w:start w:val="1"/>
      <w:numFmt w:val="bullet"/>
      <w:lvlText w:val="▪"/>
      <w:lvlJc w:val="left"/>
      <w:pPr>
        <w:ind w:left="70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29F475A"/>
    <w:multiLevelType w:val="hybridMultilevel"/>
    <w:tmpl w:val="23060346"/>
    <w:lvl w:ilvl="0" w:tplc="FDB80246">
      <w:start w:val="1"/>
      <w:numFmt w:val="bullet"/>
      <w:lvlText w:val="•"/>
      <w:lvlJc w:val="left"/>
      <w:pPr>
        <w:ind w:left="12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A5E91E6">
      <w:start w:val="1"/>
      <w:numFmt w:val="bullet"/>
      <w:lvlText w:val="o"/>
      <w:lvlJc w:val="left"/>
      <w:pPr>
        <w:ind w:left="20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A165972">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1FC6096">
      <w:start w:val="1"/>
      <w:numFmt w:val="bullet"/>
      <w:lvlText w:val="•"/>
      <w:lvlJc w:val="left"/>
      <w:pPr>
        <w:ind w:left="3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FE6FE00">
      <w:start w:val="1"/>
      <w:numFmt w:val="bullet"/>
      <w:lvlText w:val="o"/>
      <w:lvlJc w:val="left"/>
      <w:pPr>
        <w:ind w:left="41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F44A57A">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F827F46">
      <w:start w:val="1"/>
      <w:numFmt w:val="bullet"/>
      <w:lvlText w:val="•"/>
      <w:lvlJc w:val="left"/>
      <w:pPr>
        <w:ind w:left="56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4C4992">
      <w:start w:val="1"/>
      <w:numFmt w:val="bullet"/>
      <w:lvlText w:val="o"/>
      <w:lvlJc w:val="left"/>
      <w:pPr>
        <w:ind w:left="63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A98D2C8">
      <w:start w:val="1"/>
      <w:numFmt w:val="bullet"/>
      <w:lvlText w:val="▪"/>
      <w:lvlJc w:val="left"/>
      <w:pPr>
        <w:ind w:left="70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7284146"/>
    <w:multiLevelType w:val="hybridMultilevel"/>
    <w:tmpl w:val="D9CAB5BC"/>
    <w:lvl w:ilvl="0" w:tplc="95BE3AE2">
      <w:start w:val="1"/>
      <w:numFmt w:val="bullet"/>
      <w:lvlText w:val="•"/>
      <w:lvlJc w:val="left"/>
      <w:pPr>
        <w:ind w:left="12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CBEB506">
      <w:start w:val="1"/>
      <w:numFmt w:val="bullet"/>
      <w:lvlText w:val="o"/>
      <w:lvlJc w:val="left"/>
      <w:pPr>
        <w:ind w:left="20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2123880">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04D6AE">
      <w:start w:val="1"/>
      <w:numFmt w:val="bullet"/>
      <w:lvlText w:val="•"/>
      <w:lvlJc w:val="left"/>
      <w:pPr>
        <w:ind w:left="3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C0530A">
      <w:start w:val="1"/>
      <w:numFmt w:val="bullet"/>
      <w:lvlText w:val="o"/>
      <w:lvlJc w:val="left"/>
      <w:pPr>
        <w:ind w:left="41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C3A299E">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A6A7F72">
      <w:start w:val="1"/>
      <w:numFmt w:val="bullet"/>
      <w:lvlText w:val="•"/>
      <w:lvlJc w:val="left"/>
      <w:pPr>
        <w:ind w:left="56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D66B4A">
      <w:start w:val="1"/>
      <w:numFmt w:val="bullet"/>
      <w:lvlText w:val="o"/>
      <w:lvlJc w:val="left"/>
      <w:pPr>
        <w:ind w:left="63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E68BF4E">
      <w:start w:val="1"/>
      <w:numFmt w:val="bullet"/>
      <w:lvlText w:val="▪"/>
      <w:lvlJc w:val="left"/>
      <w:pPr>
        <w:ind w:left="70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E8B7265"/>
    <w:multiLevelType w:val="hybridMultilevel"/>
    <w:tmpl w:val="DE6A27BC"/>
    <w:lvl w:ilvl="0" w:tplc="AD263FF0">
      <w:start w:val="1"/>
      <w:numFmt w:val="bullet"/>
      <w:lvlText w:val="•"/>
      <w:lvlJc w:val="left"/>
      <w:pPr>
        <w:ind w:left="12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441608">
      <w:start w:val="1"/>
      <w:numFmt w:val="bullet"/>
      <w:lvlText w:val="o"/>
      <w:lvlJc w:val="left"/>
      <w:pPr>
        <w:ind w:left="20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AE4D16A">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A0E39E6">
      <w:start w:val="1"/>
      <w:numFmt w:val="bullet"/>
      <w:lvlText w:val="•"/>
      <w:lvlJc w:val="left"/>
      <w:pPr>
        <w:ind w:left="3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22C376">
      <w:start w:val="1"/>
      <w:numFmt w:val="bullet"/>
      <w:lvlText w:val="o"/>
      <w:lvlJc w:val="left"/>
      <w:pPr>
        <w:ind w:left="41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DE2E368">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9E467F8">
      <w:start w:val="1"/>
      <w:numFmt w:val="bullet"/>
      <w:lvlText w:val="•"/>
      <w:lvlJc w:val="left"/>
      <w:pPr>
        <w:ind w:left="56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AA4654">
      <w:start w:val="1"/>
      <w:numFmt w:val="bullet"/>
      <w:lvlText w:val="o"/>
      <w:lvlJc w:val="left"/>
      <w:pPr>
        <w:ind w:left="63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0643040">
      <w:start w:val="1"/>
      <w:numFmt w:val="bullet"/>
      <w:lvlText w:val="▪"/>
      <w:lvlJc w:val="left"/>
      <w:pPr>
        <w:ind w:left="70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00D7444"/>
    <w:multiLevelType w:val="hybridMultilevel"/>
    <w:tmpl w:val="61B4A9D6"/>
    <w:lvl w:ilvl="0" w:tplc="E800F276">
      <w:start w:val="1"/>
      <w:numFmt w:val="decimal"/>
      <w:lvlText w:val="%1."/>
      <w:lvlJc w:val="left"/>
      <w:pPr>
        <w:ind w:left="15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5F2F8FE">
      <w:start w:val="1"/>
      <w:numFmt w:val="lowerLetter"/>
      <w:lvlText w:val="%2"/>
      <w:lvlJc w:val="left"/>
      <w:pPr>
        <w:ind w:left="22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7E84276">
      <w:start w:val="1"/>
      <w:numFmt w:val="lowerRoman"/>
      <w:lvlText w:val="%3"/>
      <w:lvlJc w:val="left"/>
      <w:pPr>
        <w:ind w:left="29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CCA93C4">
      <w:start w:val="1"/>
      <w:numFmt w:val="decimal"/>
      <w:lvlText w:val="%4"/>
      <w:lvlJc w:val="left"/>
      <w:pPr>
        <w:ind w:left="36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D08496">
      <w:start w:val="1"/>
      <w:numFmt w:val="lowerLetter"/>
      <w:lvlText w:val="%5"/>
      <w:lvlJc w:val="left"/>
      <w:pPr>
        <w:ind w:left="43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49CCD4A">
      <w:start w:val="1"/>
      <w:numFmt w:val="lowerRoman"/>
      <w:lvlText w:val="%6"/>
      <w:lvlJc w:val="left"/>
      <w:pPr>
        <w:ind w:left="5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00A2ACE">
      <w:start w:val="1"/>
      <w:numFmt w:val="decimal"/>
      <w:lvlText w:val="%7"/>
      <w:lvlJc w:val="left"/>
      <w:pPr>
        <w:ind w:left="5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C308508">
      <w:start w:val="1"/>
      <w:numFmt w:val="lowerLetter"/>
      <w:lvlText w:val="%8"/>
      <w:lvlJc w:val="left"/>
      <w:pPr>
        <w:ind w:left="6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7245E7C">
      <w:start w:val="1"/>
      <w:numFmt w:val="lowerRoman"/>
      <w:lvlText w:val="%9"/>
      <w:lvlJc w:val="left"/>
      <w:pPr>
        <w:ind w:left="72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2AC74CA"/>
    <w:multiLevelType w:val="hybridMultilevel"/>
    <w:tmpl w:val="60ECC228"/>
    <w:lvl w:ilvl="0" w:tplc="2DD485DC">
      <w:start w:val="1"/>
      <w:numFmt w:val="bullet"/>
      <w:lvlText w:val="•"/>
      <w:lvlJc w:val="left"/>
      <w:pPr>
        <w:ind w:left="14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A3EF78E">
      <w:start w:val="1"/>
      <w:numFmt w:val="bullet"/>
      <w:lvlText w:val="o"/>
      <w:lvlJc w:val="left"/>
      <w:pPr>
        <w:ind w:left="19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C50013C">
      <w:start w:val="1"/>
      <w:numFmt w:val="bullet"/>
      <w:lvlText w:val="▪"/>
      <w:lvlJc w:val="left"/>
      <w:pPr>
        <w:ind w:left="27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9F49A1E">
      <w:start w:val="1"/>
      <w:numFmt w:val="bullet"/>
      <w:lvlText w:val="•"/>
      <w:lvlJc w:val="left"/>
      <w:pPr>
        <w:ind w:left="34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C82B9D6">
      <w:start w:val="1"/>
      <w:numFmt w:val="bullet"/>
      <w:lvlText w:val="o"/>
      <w:lvlJc w:val="left"/>
      <w:pPr>
        <w:ind w:left="41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CF2BFA0">
      <w:start w:val="1"/>
      <w:numFmt w:val="bullet"/>
      <w:lvlText w:val="▪"/>
      <w:lvlJc w:val="left"/>
      <w:pPr>
        <w:ind w:left="48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6725194">
      <w:start w:val="1"/>
      <w:numFmt w:val="bullet"/>
      <w:lvlText w:val="•"/>
      <w:lvlJc w:val="left"/>
      <w:pPr>
        <w:ind w:left="55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898DE">
      <w:start w:val="1"/>
      <w:numFmt w:val="bullet"/>
      <w:lvlText w:val="o"/>
      <w:lvlJc w:val="left"/>
      <w:pPr>
        <w:ind w:left="63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D2AEC6E">
      <w:start w:val="1"/>
      <w:numFmt w:val="bullet"/>
      <w:lvlText w:val="▪"/>
      <w:lvlJc w:val="left"/>
      <w:pPr>
        <w:ind w:left="70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7"/>
  </w:num>
  <w:num w:numId="2">
    <w:abstractNumId w:val="1"/>
  </w:num>
  <w:num w:numId="3">
    <w:abstractNumId w:val="5"/>
  </w:num>
  <w:num w:numId="4">
    <w:abstractNumId w:val="6"/>
  </w:num>
  <w:num w:numId="5">
    <w:abstractNumId w:val="3"/>
  </w:num>
  <w:num w:numId="6">
    <w:abstractNumId w:val="0"/>
  </w:num>
  <w:num w:numId="7">
    <w:abstractNumId w:val="2"/>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A69"/>
    <w:rsid w:val="00677289"/>
    <w:rsid w:val="00833A69"/>
    <w:rsid w:val="00B83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66118"/>
  <w15:docId w15:val="{916F3312-7C6A-4D4D-93C0-D502EF616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0" w:line="266" w:lineRule="auto"/>
      <w:ind w:left="903" w:hanging="10"/>
      <w:jc w:val="both"/>
    </w:pPr>
    <w:rPr>
      <w:rFonts w:ascii="Times New Roman" w:eastAsia="Times New Roman" w:hAnsi="Times New Roman" w:cs="Times New Roman"/>
      <w:color w:val="000000"/>
      <w:sz w:val="20"/>
    </w:rPr>
  </w:style>
  <w:style w:type="paragraph" w:styleId="1">
    <w:name w:val="heading 1"/>
    <w:next w:val="a"/>
    <w:link w:val="10"/>
    <w:uiPriority w:val="9"/>
    <w:unhideWhenUsed/>
    <w:qFormat/>
    <w:pPr>
      <w:keepNext/>
      <w:keepLines/>
      <w:spacing w:after="5" w:line="271" w:lineRule="auto"/>
      <w:ind w:left="10" w:hanging="10"/>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spacing w:after="0" w:line="271" w:lineRule="auto"/>
      <w:ind w:left="10" w:hanging="10"/>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worldskills.org/glossary"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worldskills.org/glossary"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9637</Words>
  <Characters>54934</Characters>
  <Application>Microsoft Office Word</Application>
  <DocSecurity>0</DocSecurity>
  <Lines>457</Lines>
  <Paragraphs>128</Paragraphs>
  <ScaleCrop>false</ScaleCrop>
  <Company/>
  <LinksUpToDate>false</LinksUpToDate>
  <CharactersWithSpaces>64443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johnc</dc:creator>
  <cp:keywords/>
  <cp:lastModifiedBy>Пользователь</cp:lastModifiedBy>
  <cp:revision>2</cp:revision>
  <dcterms:created xsi:type="dcterms:W3CDTF">2019-02-19T10:55:00Z</dcterms:created>
  <dcterms:modified xsi:type="dcterms:W3CDTF">2019-02-19T10:55:00Z</dcterms:modified>
</cp:coreProperties>
</file>